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D051" w14:textId="77777777" w:rsidR="00291B35" w:rsidRDefault="00291B35" w:rsidP="00291B35">
      <w:pPr>
        <w:jc w:val="center"/>
        <w:rPr>
          <w:rFonts w:ascii="Calibri" w:hAnsi="Calibri" w:cs="Calibri"/>
          <w:b/>
        </w:rPr>
      </w:pPr>
    </w:p>
    <w:p w14:paraId="1FC0E988" w14:textId="77777777" w:rsidR="00291B35" w:rsidRDefault="00291B35" w:rsidP="00291B35">
      <w:pPr>
        <w:jc w:val="center"/>
        <w:rPr>
          <w:rFonts w:ascii="Calibri" w:hAnsi="Calibri" w:cs="Calibri"/>
          <w:b/>
        </w:rPr>
      </w:pPr>
    </w:p>
    <w:p w14:paraId="7E8408D3" w14:textId="4E2C979B" w:rsidR="00291B35" w:rsidRPr="00E27354" w:rsidRDefault="00291B35" w:rsidP="00291B35">
      <w:pPr>
        <w:jc w:val="center"/>
        <w:rPr>
          <w:rFonts w:ascii="Calibri" w:hAnsi="Calibri" w:cs="Calibri"/>
          <w:b/>
        </w:rPr>
      </w:pPr>
      <w:r w:rsidRPr="00E27354">
        <w:rPr>
          <w:rFonts w:ascii="Calibri" w:hAnsi="Calibri" w:cs="Calibri"/>
          <w:b/>
        </w:rPr>
        <w:t>PROGRAM OF CONTINUOUS PROFESSIONAL EDUCATION</w:t>
      </w:r>
    </w:p>
    <w:p w14:paraId="2A53807D" w14:textId="77777777" w:rsidR="00291B35" w:rsidRPr="00E27354" w:rsidRDefault="00291B35" w:rsidP="00291B35">
      <w:pPr>
        <w:jc w:val="center"/>
        <w:rPr>
          <w:rFonts w:ascii="Calibri" w:hAnsi="Calibri" w:cs="Calibri"/>
          <w:b/>
        </w:rPr>
      </w:pPr>
      <w:r w:rsidRPr="00E27354">
        <w:rPr>
          <w:rFonts w:ascii="Calibri" w:hAnsi="Calibri" w:cs="Calibri"/>
          <w:b/>
        </w:rPr>
        <w:t>ERASIMU+</w:t>
      </w:r>
    </w:p>
    <w:p w14:paraId="6074FC5F" w14:textId="77777777" w:rsidR="00291B35" w:rsidRPr="00E27354" w:rsidRDefault="00291B35" w:rsidP="00291B35">
      <w:pPr>
        <w:jc w:val="center"/>
        <w:rPr>
          <w:rFonts w:ascii="Calibri" w:hAnsi="Calibri" w:cs="Calibri"/>
          <w:b/>
        </w:rPr>
      </w:pPr>
      <w:r w:rsidRPr="00E27354">
        <w:rPr>
          <w:rFonts w:ascii="Calibri" w:hAnsi="Calibri" w:cs="Calibri"/>
          <w:b/>
        </w:rPr>
        <w:t>Italy/Croatia</w:t>
      </w:r>
    </w:p>
    <w:p w14:paraId="0302B4DD" w14:textId="77777777" w:rsidR="00291B35" w:rsidRPr="00E27354" w:rsidRDefault="00291B35" w:rsidP="00291B35">
      <w:pPr>
        <w:jc w:val="center"/>
        <w:rPr>
          <w:rFonts w:ascii="Calibri" w:hAnsi="Calibri" w:cs="Calibri"/>
          <w:b/>
        </w:rPr>
      </w:pPr>
    </w:p>
    <w:p w14:paraId="19E1286D" w14:textId="77777777" w:rsidR="00291B35" w:rsidRPr="00E27354" w:rsidRDefault="00291B35" w:rsidP="00291B35">
      <w:pPr>
        <w:jc w:val="center"/>
        <w:rPr>
          <w:rFonts w:ascii="Calibri" w:hAnsi="Calibri" w:cs="Calibri"/>
          <w:b/>
        </w:rPr>
      </w:pPr>
    </w:p>
    <w:p w14:paraId="6DD8A288" w14:textId="77777777" w:rsidR="00291B35" w:rsidRPr="00E27354" w:rsidRDefault="00291B35" w:rsidP="00291B35">
      <w:pPr>
        <w:rPr>
          <w:rFonts w:ascii="Calibri" w:hAnsi="Calibri" w:cs="Calibri"/>
        </w:rPr>
      </w:pPr>
      <w:r w:rsidRPr="00E27354">
        <w:rPr>
          <w:rFonts w:ascii="Calibri" w:hAnsi="Calibri" w:cs="Calibri"/>
        </w:rPr>
        <w:t xml:space="preserve">This is a hybrid online- live and self-instruction course with hands-on practice and job shadowing in Italy complimented with work with children and homework assignments completed at your place of work, Dubrovnik, Croatia. The training consists of 5 segments-MODULES that are divided into lessons and workshops, live practice and homework, plus additional supervision and mentoring on the need bases. This program is developed for </w:t>
      </w:r>
      <w:r w:rsidRPr="00E27354">
        <w:rPr>
          <w:rFonts w:ascii="Calibri" w:hAnsi="Calibri" w:cs="Calibri"/>
          <w:b/>
          <w:bCs/>
        </w:rPr>
        <w:t>practitioners working daily with families and children with delays and disabilities ages 18 months through start</w:t>
      </w:r>
      <w:r w:rsidRPr="00E27354">
        <w:rPr>
          <w:rFonts w:ascii="Calibri" w:hAnsi="Calibri" w:cs="Calibri"/>
        </w:rPr>
        <w:t xml:space="preserve"> </w:t>
      </w:r>
      <w:r w:rsidRPr="00E27354">
        <w:rPr>
          <w:rFonts w:ascii="Calibri" w:hAnsi="Calibri" w:cs="Calibri"/>
          <w:b/>
          <w:bCs/>
        </w:rPr>
        <w:t>of elementary school.</w:t>
      </w:r>
      <w:r w:rsidRPr="00E27354">
        <w:rPr>
          <w:rFonts w:ascii="Calibri" w:hAnsi="Calibri" w:cs="Calibri"/>
        </w:rPr>
        <w:t xml:space="preserve"> In addition to educational/professional and place of work prerequisites, fluent knowledge of English or Italian language will be added value. Participants will be required to complete all the assignments and pass the tests to obtain a certificate. Participation in all classes is mandatory. </w:t>
      </w:r>
    </w:p>
    <w:p w14:paraId="2AE03072" w14:textId="77777777" w:rsidR="00291B35" w:rsidRPr="00E27354" w:rsidRDefault="00291B35" w:rsidP="00291B35">
      <w:pPr>
        <w:jc w:val="both"/>
        <w:rPr>
          <w:rFonts w:ascii="Calibri" w:hAnsi="Calibri" w:cs="Calibri"/>
        </w:rPr>
      </w:pPr>
    </w:p>
    <w:p w14:paraId="75AF54C3" w14:textId="77777777" w:rsidR="00291B35" w:rsidRPr="00E27354" w:rsidRDefault="00291B35" w:rsidP="00291B35">
      <w:pPr>
        <w:jc w:val="both"/>
        <w:rPr>
          <w:rFonts w:ascii="Calibri" w:hAnsi="Calibri" w:cs="Calibri"/>
        </w:rPr>
      </w:pPr>
      <w:r w:rsidRPr="00E27354">
        <w:rPr>
          <w:rFonts w:ascii="Calibri" w:hAnsi="Calibri" w:cs="Calibri"/>
        </w:rPr>
        <w:t>PROGRAM OBJECTIVES/LEARNING OUTCOMES:</w:t>
      </w:r>
    </w:p>
    <w:p w14:paraId="6253A464" w14:textId="77777777" w:rsidR="00291B35" w:rsidRPr="00E27354" w:rsidRDefault="00291B35" w:rsidP="00291B35">
      <w:pPr>
        <w:pStyle w:val="ListParagraph"/>
        <w:numPr>
          <w:ilvl w:val="0"/>
          <w:numId w:val="9"/>
        </w:numPr>
        <w:rPr>
          <w:rFonts w:ascii="Calibri" w:hAnsi="Calibri" w:cs="Calibri"/>
        </w:rPr>
      </w:pPr>
      <w:r w:rsidRPr="00E27354">
        <w:rPr>
          <w:rFonts w:ascii="Calibri" w:hAnsi="Calibri" w:cs="Calibri"/>
        </w:rPr>
        <w:t>Introduction to typical brain development, developmental trajectory, developmental milestones, and atypical development through 5 developmental areas: speech and language, cognitive, motor, social-emotional, and self-help.</w:t>
      </w:r>
    </w:p>
    <w:p w14:paraId="3DD66B5E" w14:textId="77777777" w:rsidR="00291B35" w:rsidRPr="00E27354" w:rsidRDefault="00291B35" w:rsidP="00291B35">
      <w:pPr>
        <w:pStyle w:val="ListParagraph"/>
        <w:numPr>
          <w:ilvl w:val="0"/>
          <w:numId w:val="9"/>
        </w:numPr>
        <w:rPr>
          <w:rFonts w:ascii="Calibri" w:hAnsi="Calibri" w:cs="Calibri"/>
        </w:rPr>
      </w:pPr>
      <w:r w:rsidRPr="00E27354">
        <w:rPr>
          <w:rFonts w:ascii="Calibri" w:hAnsi="Calibri" w:cs="Calibri"/>
        </w:rPr>
        <w:t xml:space="preserve">Familiarizing participants with advanced theoretical and practical concepts of detection, diagnosis, and early intervention for children at risk and children diagnosed with delays and disorders at an early developmental age (birth-six years old). </w:t>
      </w:r>
    </w:p>
    <w:p w14:paraId="65E1C339" w14:textId="77777777" w:rsidR="00291B35" w:rsidRPr="00E27354" w:rsidRDefault="00291B35" w:rsidP="00291B35">
      <w:pPr>
        <w:pStyle w:val="ListParagraph"/>
        <w:numPr>
          <w:ilvl w:val="0"/>
          <w:numId w:val="9"/>
        </w:numPr>
        <w:rPr>
          <w:rFonts w:ascii="Calibri" w:hAnsi="Calibri" w:cs="Calibri"/>
        </w:rPr>
      </w:pPr>
      <w:r w:rsidRPr="00E27354">
        <w:rPr>
          <w:rFonts w:ascii="Calibri" w:hAnsi="Calibri" w:cs="Calibri"/>
        </w:rPr>
        <w:t>Introduction of the holistic and developmental behavioural approaches in early childhood.</w:t>
      </w:r>
    </w:p>
    <w:p w14:paraId="210B45E3" w14:textId="77777777" w:rsidR="00291B35" w:rsidRPr="00E27354" w:rsidRDefault="00291B35" w:rsidP="00291B35">
      <w:pPr>
        <w:pStyle w:val="ListParagraph"/>
        <w:numPr>
          <w:ilvl w:val="0"/>
          <w:numId w:val="9"/>
        </w:numPr>
        <w:rPr>
          <w:rFonts w:ascii="Calibri" w:hAnsi="Calibri" w:cs="Calibri"/>
        </w:rPr>
      </w:pPr>
      <w:r w:rsidRPr="00E27354">
        <w:rPr>
          <w:rFonts w:ascii="Calibri" w:hAnsi="Calibri" w:cs="Calibri"/>
        </w:rPr>
        <w:t xml:space="preserve">Understanding key concepts of: motivation, reinforcement, correction, approvals and disapprovals in learning. Learning how these concepts re utilized in daily teaching and classroom management. </w:t>
      </w:r>
    </w:p>
    <w:p w14:paraId="4884E9AF" w14:textId="77777777" w:rsidR="00291B35" w:rsidRPr="00E27354" w:rsidRDefault="00291B35" w:rsidP="00291B35">
      <w:pPr>
        <w:pStyle w:val="ListParagraph"/>
        <w:numPr>
          <w:ilvl w:val="0"/>
          <w:numId w:val="9"/>
        </w:numPr>
        <w:rPr>
          <w:rFonts w:ascii="Calibri" w:hAnsi="Calibri" w:cs="Calibri"/>
        </w:rPr>
      </w:pPr>
      <w:r w:rsidRPr="00E27354">
        <w:rPr>
          <w:rFonts w:ascii="Calibri" w:hAnsi="Calibri" w:cs="Calibri"/>
        </w:rPr>
        <w:t xml:space="preserve">Understanding and learning how to collect data on learning, how to analyse it and make educational decisions based on the data collected. </w:t>
      </w:r>
    </w:p>
    <w:p w14:paraId="2E05BEB5" w14:textId="77777777" w:rsidR="00291B35" w:rsidRPr="00E27354" w:rsidRDefault="00291B35" w:rsidP="00291B35">
      <w:pPr>
        <w:pStyle w:val="ListParagraph"/>
        <w:numPr>
          <w:ilvl w:val="0"/>
          <w:numId w:val="9"/>
        </w:numPr>
        <w:rPr>
          <w:rFonts w:ascii="Calibri" w:hAnsi="Calibri" w:cs="Calibri"/>
        </w:rPr>
      </w:pPr>
      <w:r w:rsidRPr="00E27354">
        <w:rPr>
          <w:rFonts w:ascii="Calibri" w:hAnsi="Calibri" w:cs="Calibri"/>
        </w:rPr>
        <w:t xml:space="preserve">Learning how to organize intervention and prioritize programs for learning for children with delays and disorders in development. </w:t>
      </w:r>
    </w:p>
    <w:p w14:paraId="2D720151" w14:textId="77777777" w:rsidR="00291B35" w:rsidRPr="00E27354" w:rsidRDefault="00291B35" w:rsidP="00291B35">
      <w:pPr>
        <w:pStyle w:val="ListParagraph"/>
        <w:numPr>
          <w:ilvl w:val="0"/>
          <w:numId w:val="9"/>
        </w:numPr>
        <w:rPr>
          <w:rFonts w:ascii="Calibri" w:hAnsi="Calibri" w:cs="Calibri"/>
        </w:rPr>
      </w:pPr>
      <w:r w:rsidRPr="00E27354">
        <w:rPr>
          <w:rFonts w:ascii="Calibri" w:hAnsi="Calibri" w:cs="Calibri"/>
        </w:rPr>
        <w:t xml:space="preserve">Understanding how to create five pivotal developmental programs and execute them with children with various disabilities. </w:t>
      </w:r>
    </w:p>
    <w:p w14:paraId="09A958EB" w14:textId="46CBC02D" w:rsidR="00291B35" w:rsidRDefault="00291B35" w:rsidP="00291B35">
      <w:pPr>
        <w:pStyle w:val="ListParagraph"/>
        <w:numPr>
          <w:ilvl w:val="0"/>
          <w:numId w:val="9"/>
        </w:numPr>
        <w:rPr>
          <w:rFonts w:ascii="Calibri" w:hAnsi="Calibri" w:cs="Calibri"/>
        </w:rPr>
      </w:pPr>
      <w:r w:rsidRPr="00E27354">
        <w:rPr>
          <w:rFonts w:ascii="Calibri" w:hAnsi="Calibri" w:cs="Calibri"/>
        </w:rPr>
        <w:t xml:space="preserve">Understanding the basic unit of learning and teaching and how to utilize it across all curricula implemented with children. </w:t>
      </w:r>
    </w:p>
    <w:p w14:paraId="119859EA" w14:textId="4B2DA84D" w:rsidR="00291B35" w:rsidRDefault="00291B35" w:rsidP="00291B35">
      <w:pPr>
        <w:rPr>
          <w:rFonts w:ascii="Calibri" w:hAnsi="Calibri" w:cs="Calibri"/>
        </w:rPr>
      </w:pPr>
    </w:p>
    <w:p w14:paraId="319E763A" w14:textId="272A6A43" w:rsidR="00291B35" w:rsidRDefault="00291B35" w:rsidP="00291B35">
      <w:pPr>
        <w:rPr>
          <w:rFonts w:ascii="Calibri" w:hAnsi="Calibri" w:cs="Calibri"/>
        </w:rPr>
      </w:pPr>
    </w:p>
    <w:p w14:paraId="213B41FE" w14:textId="795F62D8" w:rsidR="00291B35" w:rsidRDefault="00291B35" w:rsidP="00291B35">
      <w:pPr>
        <w:rPr>
          <w:rFonts w:ascii="Calibri" w:hAnsi="Calibri" w:cs="Calibri"/>
        </w:rPr>
      </w:pPr>
    </w:p>
    <w:p w14:paraId="5B5FF3CD" w14:textId="77777777" w:rsidR="00291B35" w:rsidRPr="00291B35" w:rsidRDefault="00291B35" w:rsidP="00291B35">
      <w:pPr>
        <w:rPr>
          <w:rFonts w:ascii="Calibri" w:hAnsi="Calibri" w:cs="Calibri"/>
        </w:rPr>
      </w:pPr>
    </w:p>
    <w:p w14:paraId="40C4F6B4" w14:textId="77777777" w:rsidR="00291B35" w:rsidRPr="00E27354" w:rsidRDefault="00291B35" w:rsidP="00291B35">
      <w:pPr>
        <w:jc w:val="center"/>
      </w:pPr>
    </w:p>
    <w:p w14:paraId="5F392E3B" w14:textId="77777777" w:rsidR="00291B35" w:rsidRPr="00E27354" w:rsidRDefault="00291B35" w:rsidP="00291B35">
      <w:pPr>
        <w:jc w:val="center"/>
      </w:pPr>
    </w:p>
    <w:tbl>
      <w:tblPr>
        <w:tblStyle w:val="TableGrid"/>
        <w:tblW w:w="10784" w:type="dxa"/>
        <w:tblInd w:w="-725" w:type="dxa"/>
        <w:tblLayout w:type="fixed"/>
        <w:tblLook w:val="04A0" w:firstRow="1" w:lastRow="0" w:firstColumn="1" w:lastColumn="0" w:noHBand="0" w:noVBand="1"/>
      </w:tblPr>
      <w:tblGrid>
        <w:gridCol w:w="2255"/>
        <w:gridCol w:w="4277"/>
        <w:gridCol w:w="1559"/>
        <w:gridCol w:w="2693"/>
      </w:tblGrid>
      <w:tr w:rsidR="00291B35" w:rsidRPr="00E27354" w14:paraId="25DF6753" w14:textId="77777777" w:rsidTr="00930B96">
        <w:trPr>
          <w:trHeight w:val="372"/>
        </w:trPr>
        <w:tc>
          <w:tcPr>
            <w:tcW w:w="2255" w:type="dxa"/>
            <w:vMerge w:val="restart"/>
            <w:shd w:val="clear" w:color="auto" w:fill="auto"/>
            <w:vAlign w:val="center"/>
          </w:tcPr>
          <w:p w14:paraId="2FAF7B48" w14:textId="77777777" w:rsidR="00291B35" w:rsidRPr="00E27354" w:rsidRDefault="00291B35" w:rsidP="00930B96">
            <w:pPr>
              <w:jc w:val="center"/>
              <w:rPr>
                <w:b/>
                <w:bCs/>
                <w:sz w:val="20"/>
                <w:szCs w:val="20"/>
              </w:rPr>
            </w:pPr>
          </w:p>
          <w:p w14:paraId="7A193791" w14:textId="77777777" w:rsidR="00291B35" w:rsidRPr="00E27354" w:rsidRDefault="00291B35" w:rsidP="00930B96">
            <w:pPr>
              <w:jc w:val="center"/>
              <w:rPr>
                <w:b/>
                <w:bCs/>
                <w:sz w:val="20"/>
                <w:szCs w:val="20"/>
              </w:rPr>
            </w:pPr>
            <w:r w:rsidRPr="00E27354">
              <w:rPr>
                <w:b/>
                <w:bCs/>
                <w:sz w:val="20"/>
                <w:szCs w:val="20"/>
              </w:rPr>
              <w:t>MODULES</w:t>
            </w:r>
          </w:p>
          <w:p w14:paraId="3475C1A5" w14:textId="77777777" w:rsidR="00291B35" w:rsidRPr="00E27354" w:rsidRDefault="00291B35" w:rsidP="00930B96">
            <w:pPr>
              <w:jc w:val="center"/>
              <w:rPr>
                <w:b/>
                <w:bCs/>
                <w:sz w:val="20"/>
                <w:szCs w:val="20"/>
              </w:rPr>
            </w:pPr>
          </w:p>
        </w:tc>
        <w:tc>
          <w:tcPr>
            <w:tcW w:w="4277" w:type="dxa"/>
            <w:vMerge w:val="restart"/>
            <w:shd w:val="clear" w:color="auto" w:fill="auto"/>
            <w:vAlign w:val="center"/>
          </w:tcPr>
          <w:p w14:paraId="2492961C" w14:textId="77777777" w:rsidR="00291B35" w:rsidRPr="00E27354" w:rsidRDefault="00291B35" w:rsidP="00930B96">
            <w:pPr>
              <w:jc w:val="center"/>
              <w:rPr>
                <w:b/>
                <w:bCs/>
                <w:sz w:val="20"/>
                <w:szCs w:val="20"/>
              </w:rPr>
            </w:pPr>
            <w:r w:rsidRPr="00E27354">
              <w:rPr>
                <w:b/>
                <w:bCs/>
                <w:sz w:val="20"/>
                <w:szCs w:val="20"/>
              </w:rPr>
              <w:t>DESCRIPTION</w:t>
            </w:r>
          </w:p>
        </w:tc>
        <w:tc>
          <w:tcPr>
            <w:tcW w:w="1559" w:type="dxa"/>
          </w:tcPr>
          <w:p w14:paraId="2695685F" w14:textId="77777777" w:rsidR="00291B35" w:rsidRPr="00E27354" w:rsidRDefault="00291B35" w:rsidP="00930B96">
            <w:pPr>
              <w:jc w:val="center"/>
              <w:rPr>
                <w:b/>
                <w:bCs/>
                <w:sz w:val="20"/>
                <w:szCs w:val="20"/>
              </w:rPr>
            </w:pPr>
            <w:r w:rsidRPr="00E27354">
              <w:rPr>
                <w:b/>
                <w:bCs/>
                <w:sz w:val="20"/>
                <w:szCs w:val="20"/>
              </w:rPr>
              <w:t>duration</w:t>
            </w:r>
          </w:p>
        </w:tc>
        <w:tc>
          <w:tcPr>
            <w:tcW w:w="2693" w:type="dxa"/>
            <w:vMerge w:val="restart"/>
            <w:shd w:val="clear" w:color="auto" w:fill="auto"/>
            <w:vAlign w:val="center"/>
          </w:tcPr>
          <w:p w14:paraId="4CD1C0D4" w14:textId="77777777" w:rsidR="00291B35" w:rsidRPr="00E27354" w:rsidRDefault="00291B35" w:rsidP="00930B96">
            <w:pPr>
              <w:jc w:val="center"/>
              <w:rPr>
                <w:b/>
                <w:bCs/>
                <w:sz w:val="20"/>
                <w:szCs w:val="20"/>
              </w:rPr>
            </w:pPr>
            <w:r w:rsidRPr="00E27354">
              <w:rPr>
                <w:b/>
                <w:bCs/>
                <w:sz w:val="20"/>
                <w:szCs w:val="20"/>
              </w:rPr>
              <w:t>ASSIGNMENTS</w:t>
            </w:r>
          </w:p>
        </w:tc>
      </w:tr>
      <w:tr w:rsidR="00291B35" w:rsidRPr="00E27354" w14:paraId="7FCD222D" w14:textId="77777777" w:rsidTr="00930B96">
        <w:trPr>
          <w:trHeight w:val="372"/>
        </w:trPr>
        <w:tc>
          <w:tcPr>
            <w:tcW w:w="2255" w:type="dxa"/>
            <w:vMerge/>
            <w:shd w:val="clear" w:color="auto" w:fill="auto"/>
            <w:vAlign w:val="center"/>
          </w:tcPr>
          <w:p w14:paraId="068B9A9F" w14:textId="77777777" w:rsidR="00291B35" w:rsidRPr="00E27354" w:rsidRDefault="00291B35" w:rsidP="00930B96">
            <w:pPr>
              <w:jc w:val="center"/>
              <w:rPr>
                <w:b/>
                <w:bCs/>
                <w:sz w:val="20"/>
                <w:szCs w:val="20"/>
              </w:rPr>
            </w:pPr>
          </w:p>
        </w:tc>
        <w:tc>
          <w:tcPr>
            <w:tcW w:w="4277" w:type="dxa"/>
            <w:vMerge/>
            <w:shd w:val="clear" w:color="auto" w:fill="auto"/>
            <w:vAlign w:val="center"/>
          </w:tcPr>
          <w:p w14:paraId="34B77378" w14:textId="77777777" w:rsidR="00291B35" w:rsidRPr="00E27354" w:rsidRDefault="00291B35" w:rsidP="00930B96">
            <w:pPr>
              <w:jc w:val="center"/>
              <w:rPr>
                <w:b/>
                <w:bCs/>
                <w:sz w:val="20"/>
                <w:szCs w:val="20"/>
              </w:rPr>
            </w:pPr>
          </w:p>
        </w:tc>
        <w:tc>
          <w:tcPr>
            <w:tcW w:w="1559" w:type="dxa"/>
          </w:tcPr>
          <w:p w14:paraId="7CD594C9" w14:textId="77777777" w:rsidR="00291B35" w:rsidRPr="00E27354" w:rsidRDefault="00291B35" w:rsidP="00930B96">
            <w:pPr>
              <w:jc w:val="center"/>
              <w:rPr>
                <w:b/>
                <w:bCs/>
                <w:sz w:val="20"/>
                <w:szCs w:val="20"/>
              </w:rPr>
            </w:pPr>
            <w:r w:rsidRPr="00E27354">
              <w:rPr>
                <w:b/>
                <w:bCs/>
                <w:sz w:val="20"/>
                <w:szCs w:val="20"/>
              </w:rPr>
              <w:t>location</w:t>
            </w:r>
          </w:p>
        </w:tc>
        <w:tc>
          <w:tcPr>
            <w:tcW w:w="2693" w:type="dxa"/>
            <w:vMerge/>
            <w:shd w:val="clear" w:color="auto" w:fill="auto"/>
            <w:vAlign w:val="center"/>
          </w:tcPr>
          <w:p w14:paraId="28B9ED30" w14:textId="77777777" w:rsidR="00291B35" w:rsidRPr="00E27354" w:rsidRDefault="00291B35" w:rsidP="00930B96">
            <w:pPr>
              <w:jc w:val="center"/>
              <w:rPr>
                <w:b/>
                <w:bCs/>
                <w:sz w:val="20"/>
                <w:szCs w:val="20"/>
              </w:rPr>
            </w:pPr>
          </w:p>
        </w:tc>
      </w:tr>
      <w:tr w:rsidR="00291B35" w:rsidRPr="00E27354" w14:paraId="624C07CB" w14:textId="77777777" w:rsidTr="00930B96">
        <w:trPr>
          <w:trHeight w:val="457"/>
        </w:trPr>
        <w:tc>
          <w:tcPr>
            <w:tcW w:w="2255" w:type="dxa"/>
            <w:shd w:val="clear" w:color="auto" w:fill="auto"/>
            <w:vAlign w:val="center"/>
          </w:tcPr>
          <w:p w14:paraId="7BA50D15" w14:textId="77777777" w:rsidR="00291B35" w:rsidRPr="00E27354" w:rsidRDefault="00291B35" w:rsidP="00930B96">
            <w:pPr>
              <w:jc w:val="center"/>
              <w:rPr>
                <w:b/>
                <w:bCs/>
                <w:sz w:val="20"/>
                <w:szCs w:val="20"/>
              </w:rPr>
            </w:pPr>
            <w:r w:rsidRPr="00E27354">
              <w:rPr>
                <w:b/>
                <w:bCs/>
                <w:sz w:val="20"/>
                <w:szCs w:val="20"/>
              </w:rPr>
              <w:t>MODULE 1</w:t>
            </w:r>
          </w:p>
          <w:p w14:paraId="05F3DED6" w14:textId="77777777" w:rsidR="00291B35" w:rsidRPr="00E27354" w:rsidRDefault="00291B35" w:rsidP="00930B96">
            <w:pPr>
              <w:jc w:val="center"/>
              <w:rPr>
                <w:b/>
                <w:bCs/>
                <w:sz w:val="20"/>
                <w:szCs w:val="20"/>
              </w:rPr>
            </w:pPr>
            <w:r w:rsidRPr="00E27354">
              <w:rPr>
                <w:b/>
                <w:bCs/>
                <w:sz w:val="20"/>
                <w:szCs w:val="20"/>
              </w:rPr>
              <w:t>Courses and training</w:t>
            </w:r>
          </w:p>
          <w:p w14:paraId="77B8631F" w14:textId="77777777" w:rsidR="00291B35" w:rsidRPr="00E27354" w:rsidRDefault="00291B35" w:rsidP="00930B96">
            <w:pPr>
              <w:jc w:val="center"/>
              <w:rPr>
                <w:b/>
                <w:bCs/>
                <w:sz w:val="20"/>
                <w:szCs w:val="20"/>
              </w:rPr>
            </w:pPr>
          </w:p>
        </w:tc>
        <w:tc>
          <w:tcPr>
            <w:tcW w:w="4277" w:type="dxa"/>
            <w:shd w:val="clear" w:color="auto" w:fill="auto"/>
            <w:vAlign w:val="center"/>
          </w:tcPr>
          <w:p w14:paraId="77BFA2FB" w14:textId="77777777" w:rsidR="00291B35" w:rsidRPr="00E27354" w:rsidRDefault="00291B35" w:rsidP="00291B35">
            <w:pPr>
              <w:numPr>
                <w:ilvl w:val="0"/>
                <w:numId w:val="10"/>
              </w:numPr>
              <w:rPr>
                <w:sz w:val="20"/>
                <w:szCs w:val="20"/>
              </w:rPr>
            </w:pPr>
            <w:r w:rsidRPr="00E27354">
              <w:rPr>
                <w:sz w:val="20"/>
                <w:szCs w:val="20"/>
              </w:rPr>
              <w:t>Brain development during early childhood</w:t>
            </w:r>
          </w:p>
          <w:p w14:paraId="0DDC67CE" w14:textId="77777777" w:rsidR="00291B35" w:rsidRPr="00E27354" w:rsidRDefault="00291B35" w:rsidP="00291B35">
            <w:pPr>
              <w:numPr>
                <w:ilvl w:val="0"/>
                <w:numId w:val="10"/>
              </w:numPr>
              <w:rPr>
                <w:sz w:val="20"/>
                <w:szCs w:val="20"/>
              </w:rPr>
            </w:pPr>
            <w:r w:rsidRPr="00E27354">
              <w:rPr>
                <w:sz w:val="20"/>
                <w:szCs w:val="20"/>
              </w:rPr>
              <w:t>The environmental and neurobiological factors that affect development, health, learning and behaviour throughout life.</w:t>
            </w:r>
          </w:p>
          <w:p w14:paraId="5B86FD9C" w14:textId="77777777" w:rsidR="00291B35" w:rsidRPr="00E27354" w:rsidRDefault="00291B35" w:rsidP="00291B35">
            <w:pPr>
              <w:numPr>
                <w:ilvl w:val="0"/>
                <w:numId w:val="10"/>
              </w:numPr>
              <w:rPr>
                <w:sz w:val="20"/>
                <w:szCs w:val="20"/>
              </w:rPr>
            </w:pPr>
            <w:r w:rsidRPr="00E27354">
              <w:rPr>
                <w:sz w:val="20"/>
                <w:szCs w:val="20"/>
              </w:rPr>
              <w:t>The concept of typical holistic development through 5 development areas, developmental milestones, and deviations from typical development.</w:t>
            </w:r>
          </w:p>
          <w:p w14:paraId="64BC3737" w14:textId="77777777" w:rsidR="00291B35" w:rsidRPr="00E27354" w:rsidRDefault="00291B35" w:rsidP="00291B35">
            <w:pPr>
              <w:numPr>
                <w:ilvl w:val="0"/>
                <w:numId w:val="10"/>
              </w:numPr>
              <w:rPr>
                <w:sz w:val="20"/>
                <w:szCs w:val="20"/>
              </w:rPr>
            </w:pPr>
            <w:r w:rsidRPr="00E27354">
              <w:rPr>
                <w:sz w:val="20"/>
                <w:szCs w:val="20"/>
              </w:rPr>
              <w:t>The concept of early detection, diagnosis and intervention, the latest scientific findings.</w:t>
            </w:r>
          </w:p>
          <w:p w14:paraId="239F2840" w14:textId="77777777" w:rsidR="00291B35" w:rsidRPr="00E27354" w:rsidRDefault="00291B35" w:rsidP="00291B35">
            <w:pPr>
              <w:numPr>
                <w:ilvl w:val="0"/>
                <w:numId w:val="10"/>
              </w:numPr>
              <w:rPr>
                <w:sz w:val="20"/>
                <w:szCs w:val="20"/>
              </w:rPr>
            </w:pPr>
            <w:r w:rsidRPr="00E27354">
              <w:rPr>
                <w:rFonts w:ascii="Calibri" w:hAnsi="Calibri" w:cs="Calibri"/>
                <w:sz w:val="20"/>
                <w:szCs w:val="20"/>
              </w:rPr>
              <w:t>How motivation, reinforcement, correction, approvals and disapprovals affect learning.</w:t>
            </w:r>
          </w:p>
        </w:tc>
        <w:tc>
          <w:tcPr>
            <w:tcW w:w="1559" w:type="dxa"/>
          </w:tcPr>
          <w:p w14:paraId="2BD7EEFA" w14:textId="77777777" w:rsidR="00291B35" w:rsidRPr="00E27354" w:rsidRDefault="00291B35" w:rsidP="00930B96">
            <w:pPr>
              <w:jc w:val="center"/>
              <w:rPr>
                <w:sz w:val="20"/>
                <w:szCs w:val="20"/>
              </w:rPr>
            </w:pPr>
          </w:p>
          <w:p w14:paraId="15F7AA7D" w14:textId="77777777" w:rsidR="00291B35" w:rsidRPr="00E27354" w:rsidRDefault="00291B35" w:rsidP="00930B96">
            <w:pPr>
              <w:jc w:val="center"/>
              <w:rPr>
                <w:sz w:val="20"/>
                <w:szCs w:val="20"/>
              </w:rPr>
            </w:pPr>
          </w:p>
          <w:p w14:paraId="595443B1" w14:textId="77777777" w:rsidR="00291B35" w:rsidRPr="00E27354" w:rsidRDefault="00291B35" w:rsidP="00930B96">
            <w:pPr>
              <w:jc w:val="center"/>
              <w:rPr>
                <w:sz w:val="20"/>
                <w:szCs w:val="20"/>
              </w:rPr>
            </w:pPr>
          </w:p>
          <w:p w14:paraId="10B5C5AE" w14:textId="77777777" w:rsidR="00291B35" w:rsidRPr="00E27354" w:rsidRDefault="00291B35" w:rsidP="00930B96">
            <w:pPr>
              <w:jc w:val="center"/>
              <w:rPr>
                <w:sz w:val="20"/>
                <w:szCs w:val="20"/>
              </w:rPr>
            </w:pPr>
            <w:r>
              <w:rPr>
                <w:sz w:val="20"/>
                <w:szCs w:val="20"/>
              </w:rPr>
              <w:t>1</w:t>
            </w:r>
            <w:r w:rsidRPr="00E27354">
              <w:rPr>
                <w:sz w:val="20"/>
                <w:szCs w:val="20"/>
              </w:rPr>
              <w:t xml:space="preserve"> day</w:t>
            </w:r>
          </w:p>
          <w:p w14:paraId="286D58AA" w14:textId="77777777" w:rsidR="00291B35" w:rsidRPr="00E27354" w:rsidRDefault="00291B35" w:rsidP="00930B96">
            <w:pPr>
              <w:jc w:val="center"/>
              <w:rPr>
                <w:sz w:val="20"/>
                <w:szCs w:val="20"/>
              </w:rPr>
            </w:pPr>
            <w:r w:rsidRPr="00E27354">
              <w:rPr>
                <w:sz w:val="20"/>
                <w:szCs w:val="20"/>
              </w:rPr>
              <w:t>ONLINE</w:t>
            </w:r>
          </w:p>
          <w:p w14:paraId="05EF2AEF" w14:textId="77777777" w:rsidR="00291B35" w:rsidRPr="00E27354" w:rsidRDefault="00291B35" w:rsidP="00930B96">
            <w:pPr>
              <w:jc w:val="center"/>
              <w:rPr>
                <w:sz w:val="20"/>
                <w:szCs w:val="20"/>
              </w:rPr>
            </w:pPr>
          </w:p>
          <w:p w14:paraId="434EB6A4" w14:textId="77777777" w:rsidR="00291B35" w:rsidRPr="00E27354" w:rsidRDefault="00291B35" w:rsidP="00930B96">
            <w:pPr>
              <w:jc w:val="center"/>
              <w:rPr>
                <w:sz w:val="20"/>
                <w:szCs w:val="20"/>
              </w:rPr>
            </w:pPr>
            <w:r w:rsidRPr="00E27354">
              <w:rPr>
                <w:sz w:val="20"/>
                <w:szCs w:val="20"/>
              </w:rPr>
              <w:t>+</w:t>
            </w:r>
          </w:p>
          <w:p w14:paraId="3DC184AD" w14:textId="77777777" w:rsidR="00291B35" w:rsidRPr="00E27354" w:rsidRDefault="00291B35" w:rsidP="00930B96">
            <w:pPr>
              <w:jc w:val="center"/>
              <w:rPr>
                <w:sz w:val="20"/>
                <w:szCs w:val="20"/>
              </w:rPr>
            </w:pPr>
          </w:p>
          <w:p w14:paraId="440BA52F" w14:textId="77777777" w:rsidR="00291B35" w:rsidRPr="00E27354" w:rsidRDefault="00291B35" w:rsidP="00930B96">
            <w:pPr>
              <w:jc w:val="center"/>
              <w:rPr>
                <w:sz w:val="20"/>
                <w:szCs w:val="20"/>
              </w:rPr>
            </w:pPr>
            <w:r w:rsidRPr="00E27354">
              <w:rPr>
                <w:sz w:val="20"/>
                <w:szCs w:val="20"/>
              </w:rPr>
              <w:t xml:space="preserve">5 days </w:t>
            </w:r>
          </w:p>
          <w:p w14:paraId="0DCCC8BB" w14:textId="77777777" w:rsidR="00291B35" w:rsidRPr="00E27354" w:rsidRDefault="00291B35" w:rsidP="00930B96">
            <w:pPr>
              <w:jc w:val="center"/>
              <w:rPr>
                <w:sz w:val="20"/>
                <w:szCs w:val="20"/>
              </w:rPr>
            </w:pPr>
            <w:r w:rsidRPr="00E27354">
              <w:rPr>
                <w:sz w:val="20"/>
                <w:szCs w:val="20"/>
              </w:rPr>
              <w:t>ITALY</w:t>
            </w:r>
          </w:p>
          <w:p w14:paraId="043D5A72" w14:textId="77777777" w:rsidR="00291B35" w:rsidRPr="00E27354" w:rsidRDefault="00291B35" w:rsidP="00930B96">
            <w:pPr>
              <w:jc w:val="center"/>
              <w:rPr>
                <w:sz w:val="20"/>
                <w:szCs w:val="20"/>
              </w:rPr>
            </w:pPr>
          </w:p>
        </w:tc>
        <w:tc>
          <w:tcPr>
            <w:tcW w:w="2693" w:type="dxa"/>
            <w:shd w:val="clear" w:color="auto" w:fill="auto"/>
            <w:vAlign w:val="center"/>
          </w:tcPr>
          <w:p w14:paraId="40C376D8" w14:textId="77777777" w:rsidR="00291B35" w:rsidRPr="00E27354" w:rsidRDefault="00291B35" w:rsidP="00291B35">
            <w:pPr>
              <w:pStyle w:val="ListParagraph"/>
              <w:numPr>
                <w:ilvl w:val="0"/>
                <w:numId w:val="11"/>
              </w:numPr>
              <w:rPr>
                <w:sz w:val="20"/>
                <w:szCs w:val="20"/>
              </w:rPr>
            </w:pPr>
            <w:r w:rsidRPr="00E27354">
              <w:rPr>
                <w:sz w:val="20"/>
                <w:szCs w:val="20"/>
              </w:rPr>
              <w:t>PRE- survey filled out</w:t>
            </w:r>
          </w:p>
          <w:p w14:paraId="25B3157C" w14:textId="77777777" w:rsidR="00291B35" w:rsidRPr="00E27354" w:rsidRDefault="00291B35" w:rsidP="00291B35">
            <w:pPr>
              <w:pStyle w:val="ListParagraph"/>
              <w:numPr>
                <w:ilvl w:val="0"/>
                <w:numId w:val="11"/>
              </w:numPr>
              <w:rPr>
                <w:sz w:val="20"/>
                <w:szCs w:val="20"/>
              </w:rPr>
            </w:pPr>
            <w:r w:rsidRPr="00E27354">
              <w:rPr>
                <w:sz w:val="20"/>
                <w:szCs w:val="20"/>
              </w:rPr>
              <w:t xml:space="preserve">Quizzes completed to demonstrate understanding of the theoretical portion of the course </w:t>
            </w:r>
          </w:p>
        </w:tc>
      </w:tr>
      <w:tr w:rsidR="00291B35" w:rsidRPr="00E27354" w14:paraId="09705EA8" w14:textId="77777777" w:rsidTr="00930B96">
        <w:trPr>
          <w:trHeight w:val="893"/>
        </w:trPr>
        <w:tc>
          <w:tcPr>
            <w:tcW w:w="2255" w:type="dxa"/>
            <w:shd w:val="clear" w:color="auto" w:fill="auto"/>
            <w:vAlign w:val="center"/>
          </w:tcPr>
          <w:p w14:paraId="19D3D71B" w14:textId="77777777" w:rsidR="00291B35" w:rsidRPr="00E27354" w:rsidRDefault="00291B35" w:rsidP="00930B96">
            <w:pPr>
              <w:jc w:val="center"/>
              <w:rPr>
                <w:b/>
                <w:bCs/>
                <w:sz w:val="20"/>
                <w:szCs w:val="20"/>
              </w:rPr>
            </w:pPr>
            <w:r w:rsidRPr="00E27354">
              <w:rPr>
                <w:b/>
                <w:bCs/>
                <w:sz w:val="20"/>
                <w:szCs w:val="20"/>
              </w:rPr>
              <w:t xml:space="preserve">MODULE 2: </w:t>
            </w:r>
          </w:p>
          <w:p w14:paraId="6EEFF0E9" w14:textId="77777777" w:rsidR="00291B35" w:rsidRPr="00E27354" w:rsidRDefault="00291B35" w:rsidP="00930B96">
            <w:pPr>
              <w:jc w:val="center"/>
              <w:rPr>
                <w:b/>
                <w:bCs/>
                <w:sz w:val="20"/>
                <w:szCs w:val="20"/>
              </w:rPr>
            </w:pPr>
            <w:r w:rsidRPr="00E27354">
              <w:rPr>
                <w:b/>
                <w:bCs/>
                <w:sz w:val="20"/>
                <w:szCs w:val="20"/>
              </w:rPr>
              <w:t>Job Shadowing</w:t>
            </w:r>
          </w:p>
        </w:tc>
        <w:tc>
          <w:tcPr>
            <w:tcW w:w="4277" w:type="dxa"/>
            <w:shd w:val="clear" w:color="auto" w:fill="auto"/>
            <w:vAlign w:val="center"/>
          </w:tcPr>
          <w:p w14:paraId="05FA0D24" w14:textId="77777777" w:rsidR="00291B35" w:rsidRPr="00E27354" w:rsidRDefault="00291B35" w:rsidP="00291B35">
            <w:pPr>
              <w:numPr>
                <w:ilvl w:val="0"/>
                <w:numId w:val="10"/>
              </w:numPr>
              <w:rPr>
                <w:sz w:val="20"/>
                <w:szCs w:val="20"/>
              </w:rPr>
            </w:pPr>
            <w:r w:rsidRPr="00E27354">
              <w:rPr>
                <w:sz w:val="20"/>
                <w:szCs w:val="20"/>
              </w:rPr>
              <w:t>Creating and utilizing checklist during behavioural observations and skill assessment</w:t>
            </w:r>
          </w:p>
          <w:p w14:paraId="64D6C02B" w14:textId="77777777" w:rsidR="00291B35" w:rsidRPr="00E27354" w:rsidRDefault="00291B35" w:rsidP="00291B35">
            <w:pPr>
              <w:numPr>
                <w:ilvl w:val="0"/>
                <w:numId w:val="10"/>
              </w:numPr>
              <w:rPr>
                <w:sz w:val="20"/>
                <w:szCs w:val="20"/>
              </w:rPr>
            </w:pPr>
            <w:r w:rsidRPr="00E27354">
              <w:rPr>
                <w:sz w:val="20"/>
                <w:szCs w:val="20"/>
              </w:rPr>
              <w:t>Taking data on approvals and disapprovals</w:t>
            </w:r>
          </w:p>
          <w:p w14:paraId="1D972444" w14:textId="77777777" w:rsidR="00291B35" w:rsidRPr="00E27354" w:rsidRDefault="00291B35" w:rsidP="00291B35">
            <w:pPr>
              <w:numPr>
                <w:ilvl w:val="0"/>
                <w:numId w:val="10"/>
              </w:numPr>
              <w:rPr>
                <w:sz w:val="20"/>
                <w:szCs w:val="20"/>
              </w:rPr>
            </w:pPr>
            <w:r w:rsidRPr="00E27354">
              <w:rPr>
                <w:sz w:val="20"/>
                <w:szCs w:val="20"/>
              </w:rPr>
              <w:t>Collecting data during teaching and observations</w:t>
            </w:r>
          </w:p>
          <w:p w14:paraId="4A56F4BB" w14:textId="77777777" w:rsidR="00291B35" w:rsidRPr="00E27354" w:rsidRDefault="00291B35" w:rsidP="00291B35">
            <w:pPr>
              <w:numPr>
                <w:ilvl w:val="0"/>
                <w:numId w:val="10"/>
              </w:numPr>
              <w:rPr>
                <w:sz w:val="20"/>
                <w:szCs w:val="20"/>
              </w:rPr>
            </w:pPr>
            <w:r w:rsidRPr="00E27354">
              <w:rPr>
                <w:sz w:val="20"/>
                <w:szCs w:val="20"/>
              </w:rPr>
              <w:t xml:space="preserve">Possible errors and issues during the data analysis </w:t>
            </w:r>
          </w:p>
          <w:p w14:paraId="04F79456" w14:textId="77777777" w:rsidR="00291B35" w:rsidRPr="00E27354" w:rsidRDefault="00291B35" w:rsidP="00291B35">
            <w:pPr>
              <w:numPr>
                <w:ilvl w:val="0"/>
                <w:numId w:val="10"/>
              </w:numPr>
              <w:rPr>
                <w:sz w:val="20"/>
                <w:szCs w:val="20"/>
              </w:rPr>
            </w:pPr>
            <w:r w:rsidRPr="00E27354">
              <w:rPr>
                <w:sz w:val="20"/>
                <w:szCs w:val="20"/>
              </w:rPr>
              <w:t>Identifying all possible sources of reinforcement for children while learning</w:t>
            </w:r>
          </w:p>
        </w:tc>
        <w:tc>
          <w:tcPr>
            <w:tcW w:w="1559" w:type="dxa"/>
          </w:tcPr>
          <w:p w14:paraId="29025806" w14:textId="77777777" w:rsidR="00291B35" w:rsidRPr="00E27354" w:rsidRDefault="00291B35" w:rsidP="00930B96">
            <w:pPr>
              <w:rPr>
                <w:sz w:val="20"/>
                <w:szCs w:val="20"/>
              </w:rPr>
            </w:pPr>
          </w:p>
          <w:p w14:paraId="59F79B2C" w14:textId="77777777" w:rsidR="00291B35" w:rsidRPr="00E27354" w:rsidRDefault="00291B35" w:rsidP="00930B96">
            <w:pPr>
              <w:rPr>
                <w:sz w:val="20"/>
                <w:szCs w:val="20"/>
              </w:rPr>
            </w:pPr>
          </w:p>
          <w:p w14:paraId="0B08BB48" w14:textId="77777777" w:rsidR="00291B35" w:rsidRPr="00E27354" w:rsidRDefault="00291B35" w:rsidP="00930B96">
            <w:pPr>
              <w:jc w:val="center"/>
              <w:rPr>
                <w:sz w:val="20"/>
                <w:szCs w:val="20"/>
              </w:rPr>
            </w:pPr>
            <w:r>
              <w:rPr>
                <w:sz w:val="20"/>
                <w:szCs w:val="20"/>
              </w:rPr>
              <w:t>5</w:t>
            </w:r>
            <w:r w:rsidRPr="00E27354">
              <w:rPr>
                <w:sz w:val="20"/>
                <w:szCs w:val="20"/>
              </w:rPr>
              <w:t xml:space="preserve"> days</w:t>
            </w:r>
          </w:p>
          <w:p w14:paraId="690579E4" w14:textId="77777777" w:rsidR="00291B35" w:rsidRPr="00E27354" w:rsidRDefault="00291B35" w:rsidP="00930B96">
            <w:pPr>
              <w:jc w:val="center"/>
              <w:rPr>
                <w:sz w:val="20"/>
                <w:szCs w:val="20"/>
              </w:rPr>
            </w:pPr>
            <w:r w:rsidRPr="00E27354">
              <w:rPr>
                <w:sz w:val="20"/>
                <w:szCs w:val="20"/>
              </w:rPr>
              <w:t>ITALY</w:t>
            </w:r>
          </w:p>
        </w:tc>
        <w:tc>
          <w:tcPr>
            <w:tcW w:w="2693" w:type="dxa"/>
            <w:shd w:val="clear" w:color="auto" w:fill="auto"/>
            <w:vAlign w:val="center"/>
          </w:tcPr>
          <w:p w14:paraId="12221DA3" w14:textId="77777777" w:rsidR="00291B35" w:rsidRPr="00E27354" w:rsidRDefault="00291B35" w:rsidP="00291B35">
            <w:pPr>
              <w:pStyle w:val="ListParagraph"/>
              <w:numPr>
                <w:ilvl w:val="0"/>
                <w:numId w:val="12"/>
              </w:numPr>
              <w:rPr>
                <w:sz w:val="20"/>
                <w:szCs w:val="20"/>
              </w:rPr>
            </w:pPr>
            <w:r w:rsidRPr="00E27354">
              <w:rPr>
                <w:sz w:val="20"/>
                <w:szCs w:val="20"/>
              </w:rPr>
              <w:t>Quizzes completed to demonstrate understanding of the skills practices</w:t>
            </w:r>
          </w:p>
          <w:p w14:paraId="41D7A8B7" w14:textId="77777777" w:rsidR="00291B35" w:rsidRPr="00E27354" w:rsidRDefault="00291B35" w:rsidP="00291B35">
            <w:pPr>
              <w:pStyle w:val="ListParagraph"/>
              <w:numPr>
                <w:ilvl w:val="0"/>
                <w:numId w:val="12"/>
              </w:numPr>
              <w:rPr>
                <w:sz w:val="20"/>
                <w:szCs w:val="20"/>
              </w:rPr>
            </w:pPr>
            <w:r w:rsidRPr="00E27354">
              <w:rPr>
                <w:sz w:val="20"/>
                <w:szCs w:val="20"/>
              </w:rPr>
              <w:t>IOAs (interobservers agreement) completed with mentors with 90% accuracy</w:t>
            </w:r>
          </w:p>
        </w:tc>
      </w:tr>
      <w:tr w:rsidR="00291B35" w:rsidRPr="00E27354" w14:paraId="118E5A27" w14:textId="77777777" w:rsidTr="00930B96">
        <w:trPr>
          <w:trHeight w:val="1760"/>
        </w:trPr>
        <w:tc>
          <w:tcPr>
            <w:tcW w:w="2255" w:type="dxa"/>
            <w:shd w:val="clear" w:color="auto" w:fill="auto"/>
            <w:vAlign w:val="center"/>
          </w:tcPr>
          <w:p w14:paraId="36EC1545" w14:textId="77777777" w:rsidR="00291B35" w:rsidRPr="00E27354" w:rsidRDefault="00291B35" w:rsidP="00930B96">
            <w:pPr>
              <w:jc w:val="center"/>
              <w:rPr>
                <w:b/>
                <w:bCs/>
                <w:sz w:val="20"/>
                <w:szCs w:val="20"/>
              </w:rPr>
            </w:pPr>
            <w:r w:rsidRPr="00E27354">
              <w:rPr>
                <w:b/>
                <w:bCs/>
                <w:sz w:val="20"/>
                <w:szCs w:val="20"/>
              </w:rPr>
              <w:t>MODULE 3:</w:t>
            </w:r>
          </w:p>
          <w:p w14:paraId="19F8C16D" w14:textId="77777777" w:rsidR="00291B35" w:rsidRPr="00E27354" w:rsidRDefault="00291B35" w:rsidP="00930B96">
            <w:pPr>
              <w:jc w:val="center"/>
              <w:rPr>
                <w:b/>
                <w:bCs/>
                <w:sz w:val="20"/>
                <w:szCs w:val="20"/>
              </w:rPr>
            </w:pPr>
            <w:r w:rsidRPr="00E27354">
              <w:rPr>
                <w:b/>
                <w:bCs/>
                <w:sz w:val="20"/>
                <w:szCs w:val="20"/>
              </w:rPr>
              <w:t xml:space="preserve">Teaching Assignments </w:t>
            </w:r>
          </w:p>
        </w:tc>
        <w:tc>
          <w:tcPr>
            <w:tcW w:w="4277" w:type="dxa"/>
            <w:shd w:val="clear" w:color="auto" w:fill="auto"/>
            <w:vAlign w:val="center"/>
          </w:tcPr>
          <w:p w14:paraId="77211F67" w14:textId="77777777" w:rsidR="00291B35" w:rsidRPr="00E27354" w:rsidRDefault="00291B35" w:rsidP="00291B35">
            <w:pPr>
              <w:pStyle w:val="ListParagraph"/>
              <w:numPr>
                <w:ilvl w:val="0"/>
                <w:numId w:val="10"/>
              </w:numPr>
              <w:rPr>
                <w:sz w:val="20"/>
                <w:szCs w:val="20"/>
              </w:rPr>
            </w:pPr>
            <w:r w:rsidRPr="00E27354">
              <w:rPr>
                <w:sz w:val="20"/>
                <w:szCs w:val="20"/>
              </w:rPr>
              <w:t>Practicing R+ techniques with children</w:t>
            </w:r>
          </w:p>
          <w:p w14:paraId="4CBEA415" w14:textId="77777777" w:rsidR="00291B35" w:rsidRPr="00E27354" w:rsidRDefault="00291B35" w:rsidP="00291B35">
            <w:pPr>
              <w:pStyle w:val="ListParagraph"/>
              <w:numPr>
                <w:ilvl w:val="0"/>
                <w:numId w:val="10"/>
              </w:numPr>
              <w:rPr>
                <w:sz w:val="20"/>
                <w:szCs w:val="20"/>
              </w:rPr>
            </w:pPr>
            <w:r w:rsidRPr="00E27354">
              <w:rPr>
                <w:sz w:val="20"/>
                <w:szCs w:val="20"/>
              </w:rPr>
              <w:t>Practicing providing approvals to children to maintain behaviours</w:t>
            </w:r>
          </w:p>
          <w:p w14:paraId="48A9A899" w14:textId="77777777" w:rsidR="00291B35" w:rsidRPr="00E27354" w:rsidRDefault="00291B35" w:rsidP="00291B35">
            <w:pPr>
              <w:pStyle w:val="ListParagraph"/>
              <w:numPr>
                <w:ilvl w:val="0"/>
                <w:numId w:val="10"/>
              </w:numPr>
              <w:rPr>
                <w:sz w:val="20"/>
                <w:szCs w:val="20"/>
              </w:rPr>
            </w:pPr>
            <w:r w:rsidRPr="00E27354">
              <w:rPr>
                <w:sz w:val="20"/>
                <w:szCs w:val="20"/>
              </w:rPr>
              <w:t xml:space="preserve">Creating positive learning environment with children </w:t>
            </w:r>
          </w:p>
          <w:p w14:paraId="2FB5CFCC" w14:textId="77777777" w:rsidR="00291B35" w:rsidRPr="00E27354" w:rsidRDefault="00291B35" w:rsidP="00291B35">
            <w:pPr>
              <w:pStyle w:val="ListParagraph"/>
              <w:numPr>
                <w:ilvl w:val="0"/>
                <w:numId w:val="10"/>
              </w:numPr>
              <w:rPr>
                <w:sz w:val="20"/>
                <w:szCs w:val="20"/>
              </w:rPr>
            </w:pPr>
            <w:r w:rsidRPr="00E27354">
              <w:rPr>
                <w:sz w:val="20"/>
                <w:szCs w:val="20"/>
              </w:rPr>
              <w:t xml:space="preserve">Developing children’s play skills </w:t>
            </w:r>
          </w:p>
          <w:p w14:paraId="6CF19342" w14:textId="77777777" w:rsidR="00291B35" w:rsidRPr="00E27354" w:rsidRDefault="00291B35" w:rsidP="00291B35">
            <w:pPr>
              <w:pStyle w:val="ListParagraph"/>
              <w:numPr>
                <w:ilvl w:val="0"/>
                <w:numId w:val="10"/>
              </w:numPr>
              <w:rPr>
                <w:sz w:val="20"/>
                <w:szCs w:val="20"/>
              </w:rPr>
            </w:pPr>
            <w:r w:rsidRPr="00E27354">
              <w:rPr>
                <w:sz w:val="20"/>
                <w:szCs w:val="20"/>
              </w:rPr>
              <w:t xml:space="preserve">Working on pivotal learning programs with children and practicing data collection while working </w:t>
            </w:r>
          </w:p>
        </w:tc>
        <w:tc>
          <w:tcPr>
            <w:tcW w:w="1559" w:type="dxa"/>
          </w:tcPr>
          <w:p w14:paraId="0AAB3621" w14:textId="77777777" w:rsidR="00291B35" w:rsidRPr="00E27354" w:rsidRDefault="00291B35" w:rsidP="00930B96">
            <w:pPr>
              <w:jc w:val="center"/>
              <w:rPr>
                <w:sz w:val="20"/>
                <w:szCs w:val="20"/>
              </w:rPr>
            </w:pPr>
          </w:p>
          <w:p w14:paraId="654839DF" w14:textId="77777777" w:rsidR="00291B35" w:rsidRPr="00E27354" w:rsidRDefault="00291B35" w:rsidP="00930B96">
            <w:pPr>
              <w:jc w:val="center"/>
              <w:rPr>
                <w:sz w:val="20"/>
                <w:szCs w:val="20"/>
              </w:rPr>
            </w:pPr>
          </w:p>
          <w:p w14:paraId="1EE10E75" w14:textId="77777777" w:rsidR="00291B35" w:rsidRPr="00E27354" w:rsidRDefault="00291B35" w:rsidP="00930B96">
            <w:pPr>
              <w:jc w:val="center"/>
              <w:rPr>
                <w:sz w:val="20"/>
                <w:szCs w:val="20"/>
              </w:rPr>
            </w:pPr>
          </w:p>
          <w:p w14:paraId="3AF46E4E" w14:textId="77777777" w:rsidR="00291B35" w:rsidRPr="00E27354" w:rsidRDefault="00291B35" w:rsidP="00930B96">
            <w:pPr>
              <w:jc w:val="center"/>
              <w:rPr>
                <w:sz w:val="20"/>
                <w:szCs w:val="20"/>
              </w:rPr>
            </w:pPr>
            <w:r>
              <w:rPr>
                <w:sz w:val="20"/>
                <w:szCs w:val="20"/>
              </w:rPr>
              <w:t>5</w:t>
            </w:r>
            <w:r w:rsidRPr="00E27354">
              <w:rPr>
                <w:sz w:val="20"/>
                <w:szCs w:val="20"/>
              </w:rPr>
              <w:t xml:space="preserve"> days</w:t>
            </w:r>
          </w:p>
          <w:p w14:paraId="4E386AF8" w14:textId="77777777" w:rsidR="00291B35" w:rsidRPr="00E27354" w:rsidRDefault="00291B35" w:rsidP="00930B96">
            <w:pPr>
              <w:jc w:val="center"/>
              <w:rPr>
                <w:sz w:val="20"/>
                <w:szCs w:val="20"/>
              </w:rPr>
            </w:pPr>
            <w:r w:rsidRPr="00E27354">
              <w:rPr>
                <w:sz w:val="20"/>
                <w:szCs w:val="20"/>
              </w:rPr>
              <w:t>ITALY</w:t>
            </w:r>
          </w:p>
        </w:tc>
        <w:tc>
          <w:tcPr>
            <w:tcW w:w="2693" w:type="dxa"/>
            <w:shd w:val="clear" w:color="auto" w:fill="auto"/>
            <w:vAlign w:val="center"/>
          </w:tcPr>
          <w:p w14:paraId="656C949E" w14:textId="77777777" w:rsidR="00291B35" w:rsidRPr="00E27354" w:rsidRDefault="00291B35" w:rsidP="00291B35">
            <w:pPr>
              <w:pStyle w:val="ListParagraph"/>
              <w:numPr>
                <w:ilvl w:val="0"/>
                <w:numId w:val="13"/>
              </w:numPr>
              <w:rPr>
                <w:sz w:val="20"/>
                <w:szCs w:val="20"/>
              </w:rPr>
            </w:pPr>
            <w:r w:rsidRPr="00E27354">
              <w:rPr>
                <w:sz w:val="20"/>
                <w:szCs w:val="20"/>
              </w:rPr>
              <w:t>IOAs (interobservers agreement) completed with mentors with 90% accuracy</w:t>
            </w:r>
          </w:p>
        </w:tc>
      </w:tr>
      <w:tr w:rsidR="00291B35" w:rsidRPr="00E27354" w14:paraId="168E7511" w14:textId="77777777" w:rsidTr="00930B96">
        <w:trPr>
          <w:trHeight w:val="1760"/>
        </w:trPr>
        <w:tc>
          <w:tcPr>
            <w:tcW w:w="2255" w:type="dxa"/>
            <w:shd w:val="clear" w:color="auto" w:fill="auto"/>
            <w:vAlign w:val="center"/>
          </w:tcPr>
          <w:p w14:paraId="1D253B19" w14:textId="77777777" w:rsidR="00291B35" w:rsidRPr="00E27354" w:rsidRDefault="00291B35" w:rsidP="00930B96">
            <w:pPr>
              <w:jc w:val="center"/>
              <w:rPr>
                <w:b/>
                <w:bCs/>
                <w:sz w:val="20"/>
                <w:szCs w:val="20"/>
              </w:rPr>
            </w:pPr>
            <w:r w:rsidRPr="00E27354">
              <w:rPr>
                <w:b/>
                <w:bCs/>
                <w:sz w:val="20"/>
                <w:szCs w:val="20"/>
              </w:rPr>
              <w:t>MODULE 4:</w:t>
            </w:r>
          </w:p>
          <w:p w14:paraId="3858F903" w14:textId="77777777" w:rsidR="00291B35" w:rsidRPr="00E27354" w:rsidRDefault="00291B35" w:rsidP="00930B96">
            <w:pPr>
              <w:jc w:val="center"/>
              <w:rPr>
                <w:b/>
                <w:bCs/>
                <w:sz w:val="20"/>
                <w:szCs w:val="20"/>
              </w:rPr>
            </w:pPr>
            <w:r w:rsidRPr="00E27354">
              <w:rPr>
                <w:b/>
                <w:bCs/>
                <w:sz w:val="20"/>
                <w:szCs w:val="20"/>
              </w:rPr>
              <w:t>Invited Expert Activities</w:t>
            </w:r>
          </w:p>
        </w:tc>
        <w:tc>
          <w:tcPr>
            <w:tcW w:w="4277" w:type="dxa"/>
            <w:shd w:val="clear" w:color="auto" w:fill="auto"/>
            <w:vAlign w:val="center"/>
          </w:tcPr>
          <w:p w14:paraId="4855B424" w14:textId="77777777" w:rsidR="00291B35" w:rsidRPr="00E27354" w:rsidRDefault="00291B35" w:rsidP="00291B35">
            <w:pPr>
              <w:numPr>
                <w:ilvl w:val="0"/>
                <w:numId w:val="10"/>
              </w:numPr>
              <w:rPr>
                <w:sz w:val="20"/>
                <w:szCs w:val="20"/>
              </w:rPr>
            </w:pPr>
            <w:r w:rsidRPr="00E27354">
              <w:rPr>
                <w:sz w:val="20"/>
                <w:szCs w:val="20"/>
              </w:rPr>
              <w:t>Supervision and monitoring of participants at their natural working placement</w:t>
            </w:r>
          </w:p>
          <w:p w14:paraId="1AECB0EE" w14:textId="77777777" w:rsidR="00291B35" w:rsidRPr="00E27354" w:rsidRDefault="00291B35" w:rsidP="00291B35">
            <w:pPr>
              <w:numPr>
                <w:ilvl w:val="0"/>
                <w:numId w:val="10"/>
              </w:numPr>
              <w:rPr>
                <w:sz w:val="20"/>
                <w:szCs w:val="20"/>
              </w:rPr>
            </w:pPr>
            <w:r w:rsidRPr="00E27354">
              <w:rPr>
                <w:sz w:val="20"/>
                <w:szCs w:val="20"/>
              </w:rPr>
              <w:t>Analysis and feedback of created programs and execution of the same</w:t>
            </w:r>
          </w:p>
          <w:p w14:paraId="054C6ADD" w14:textId="77777777" w:rsidR="00291B35" w:rsidRPr="00E27354" w:rsidRDefault="00291B35" w:rsidP="00291B35">
            <w:pPr>
              <w:numPr>
                <w:ilvl w:val="0"/>
                <w:numId w:val="10"/>
              </w:numPr>
              <w:rPr>
                <w:sz w:val="20"/>
                <w:szCs w:val="20"/>
              </w:rPr>
            </w:pPr>
            <w:r w:rsidRPr="00E27354">
              <w:rPr>
                <w:sz w:val="20"/>
                <w:szCs w:val="20"/>
              </w:rPr>
              <w:t>Observation of new teaching methodologies being implemented at participants work place</w:t>
            </w:r>
          </w:p>
        </w:tc>
        <w:tc>
          <w:tcPr>
            <w:tcW w:w="1559" w:type="dxa"/>
          </w:tcPr>
          <w:p w14:paraId="5FAC4FF0" w14:textId="77777777" w:rsidR="00291B35" w:rsidRPr="00E27354" w:rsidRDefault="00291B35" w:rsidP="00930B96">
            <w:pPr>
              <w:jc w:val="center"/>
              <w:rPr>
                <w:sz w:val="20"/>
                <w:szCs w:val="20"/>
              </w:rPr>
            </w:pPr>
          </w:p>
          <w:p w14:paraId="7083981B" w14:textId="77777777" w:rsidR="00291B35" w:rsidRPr="00E27354" w:rsidRDefault="00291B35" w:rsidP="00930B96">
            <w:pPr>
              <w:jc w:val="center"/>
              <w:rPr>
                <w:sz w:val="20"/>
                <w:szCs w:val="20"/>
              </w:rPr>
            </w:pPr>
          </w:p>
          <w:p w14:paraId="036F2F8F" w14:textId="77777777" w:rsidR="00291B35" w:rsidRPr="00E27354" w:rsidRDefault="00291B35" w:rsidP="00930B96">
            <w:pPr>
              <w:jc w:val="center"/>
              <w:rPr>
                <w:sz w:val="20"/>
                <w:szCs w:val="20"/>
              </w:rPr>
            </w:pPr>
            <w:r>
              <w:rPr>
                <w:sz w:val="20"/>
                <w:szCs w:val="20"/>
              </w:rPr>
              <w:t>2x</w:t>
            </w:r>
            <w:r w:rsidRPr="00E27354">
              <w:rPr>
                <w:sz w:val="20"/>
                <w:szCs w:val="20"/>
              </w:rPr>
              <w:t>5 days</w:t>
            </w:r>
          </w:p>
          <w:p w14:paraId="5B803C37" w14:textId="77777777" w:rsidR="00291B35" w:rsidRPr="00E27354" w:rsidRDefault="00291B35" w:rsidP="00930B96">
            <w:pPr>
              <w:jc w:val="center"/>
              <w:rPr>
                <w:sz w:val="20"/>
                <w:szCs w:val="20"/>
              </w:rPr>
            </w:pPr>
            <w:r w:rsidRPr="00E27354">
              <w:rPr>
                <w:sz w:val="20"/>
                <w:szCs w:val="20"/>
              </w:rPr>
              <w:t>Dubrovnik</w:t>
            </w:r>
          </w:p>
        </w:tc>
        <w:tc>
          <w:tcPr>
            <w:tcW w:w="2693" w:type="dxa"/>
            <w:shd w:val="clear" w:color="auto" w:fill="auto"/>
            <w:vAlign w:val="center"/>
          </w:tcPr>
          <w:p w14:paraId="6192FDD1" w14:textId="77777777" w:rsidR="00291B35" w:rsidRPr="00E27354" w:rsidRDefault="00291B35" w:rsidP="00291B35">
            <w:pPr>
              <w:pStyle w:val="ListParagraph"/>
              <w:numPr>
                <w:ilvl w:val="0"/>
                <w:numId w:val="14"/>
              </w:numPr>
              <w:rPr>
                <w:sz w:val="20"/>
                <w:szCs w:val="20"/>
              </w:rPr>
            </w:pPr>
            <w:r w:rsidRPr="00E27354">
              <w:rPr>
                <w:sz w:val="20"/>
                <w:szCs w:val="20"/>
              </w:rPr>
              <w:t>Completed exam at the end of the module.</w:t>
            </w:r>
          </w:p>
          <w:p w14:paraId="5F203415" w14:textId="77777777" w:rsidR="00291B35" w:rsidRPr="00E27354" w:rsidRDefault="00291B35" w:rsidP="00291B35">
            <w:pPr>
              <w:pStyle w:val="ListParagraph"/>
              <w:numPr>
                <w:ilvl w:val="0"/>
                <w:numId w:val="14"/>
              </w:numPr>
              <w:rPr>
                <w:sz w:val="20"/>
                <w:szCs w:val="20"/>
              </w:rPr>
            </w:pPr>
            <w:r w:rsidRPr="00E27354">
              <w:rPr>
                <w:sz w:val="20"/>
                <w:szCs w:val="20"/>
              </w:rPr>
              <w:t>Supervisor TPRAs with 90% accuracy completed</w:t>
            </w:r>
          </w:p>
          <w:p w14:paraId="717AFED0" w14:textId="77777777" w:rsidR="00291B35" w:rsidRPr="00E27354" w:rsidRDefault="00291B35" w:rsidP="00291B35">
            <w:pPr>
              <w:pStyle w:val="ListParagraph"/>
              <w:numPr>
                <w:ilvl w:val="0"/>
                <w:numId w:val="14"/>
              </w:numPr>
              <w:rPr>
                <w:sz w:val="20"/>
                <w:szCs w:val="20"/>
              </w:rPr>
            </w:pPr>
            <w:r w:rsidRPr="00E27354">
              <w:rPr>
                <w:sz w:val="20"/>
                <w:szCs w:val="20"/>
              </w:rPr>
              <w:t>Post-Survey completed</w:t>
            </w:r>
          </w:p>
        </w:tc>
      </w:tr>
    </w:tbl>
    <w:p w14:paraId="722DB842" w14:textId="77777777" w:rsidR="00291B35" w:rsidRPr="00E27354" w:rsidRDefault="00291B35" w:rsidP="00291B35">
      <w:pPr>
        <w:jc w:val="center"/>
      </w:pPr>
    </w:p>
    <w:p w14:paraId="038824BB" w14:textId="77777777" w:rsidR="006A5939" w:rsidRPr="00291B35" w:rsidRDefault="006A5939" w:rsidP="00291B35"/>
    <w:sectPr w:rsidR="006A5939" w:rsidRPr="00291B3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0B8A" w14:textId="77777777" w:rsidR="009F5811" w:rsidRDefault="009F5811" w:rsidP="00440E0F">
      <w:r>
        <w:separator/>
      </w:r>
    </w:p>
  </w:endnote>
  <w:endnote w:type="continuationSeparator" w:id="0">
    <w:p w14:paraId="5CC1C8E3" w14:textId="77777777" w:rsidR="009F5811" w:rsidRDefault="009F5811" w:rsidP="0044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8F37" w14:textId="77777777" w:rsidR="00440E0F" w:rsidRPr="00440E0F" w:rsidRDefault="00440E0F" w:rsidP="00440E0F">
    <w:pPr>
      <w:pStyle w:val="Footer"/>
      <w:jc w:val="right"/>
      <w:rPr>
        <w:rFonts w:ascii="Times New Roman" w:hAnsi="Times New Roman" w:cs="Times New Roman"/>
        <w:sz w:val="20"/>
        <w:szCs w:val="20"/>
      </w:rPr>
    </w:pPr>
    <w:r w:rsidRPr="00440E0F">
      <w:rPr>
        <w:rFonts w:ascii="Times New Roman" w:hAnsi="Times New Roman" w:cs="Times New Roman"/>
        <w:noProof/>
        <w:sz w:val="20"/>
        <w:szCs w:val="20"/>
        <w:lang w:eastAsia="hr-HR"/>
      </w:rPr>
      <w:drawing>
        <wp:anchor distT="0" distB="0" distL="114300" distR="114300" simplePos="0" relativeHeight="251658240" behindDoc="0" locked="0" layoutInCell="1" allowOverlap="1" wp14:anchorId="35120CFB" wp14:editId="1088B701">
          <wp:simplePos x="0" y="0"/>
          <wp:positionH relativeFrom="margin">
            <wp:align>left</wp:align>
          </wp:positionH>
          <wp:positionV relativeFrom="paragraph">
            <wp:posOffset>8890</wp:posOffset>
          </wp:positionV>
          <wp:extent cx="2480945" cy="5092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24218777_logosbeneficaireserasmus-right-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0945" cy="509270"/>
                  </a:xfrm>
                  <a:prstGeom prst="rect">
                    <a:avLst/>
                  </a:prstGeom>
                </pic:spPr>
              </pic:pic>
            </a:graphicData>
          </a:graphic>
        </wp:anchor>
      </w:drawing>
    </w:r>
    <w:r w:rsidRPr="00440E0F">
      <w:rPr>
        <w:rFonts w:ascii="Times New Roman" w:hAnsi="Times New Roman" w:cs="Times New Roman"/>
        <w:sz w:val="20"/>
        <w:szCs w:val="20"/>
      </w:rPr>
      <w:t xml:space="preserve">Ovaj dokument izražava isključivo stajalište nositelja projekta i </w:t>
    </w:r>
    <w:r>
      <w:rPr>
        <w:rFonts w:ascii="Times New Roman" w:hAnsi="Times New Roman" w:cs="Times New Roman"/>
        <w:sz w:val="20"/>
        <w:szCs w:val="20"/>
      </w:rPr>
      <w:t>ne odražava nužno stajalište</w:t>
    </w:r>
    <w:r w:rsidR="006B69D9">
      <w:rPr>
        <w:rFonts w:ascii="Times New Roman" w:hAnsi="Times New Roman" w:cs="Times New Roman"/>
        <w:sz w:val="20"/>
        <w:szCs w:val="20"/>
      </w:rPr>
      <w:t xml:space="preserve"> </w:t>
    </w:r>
    <w:r w:rsidRPr="00440E0F">
      <w:rPr>
        <w:rFonts w:ascii="Times New Roman" w:hAnsi="Times New Roman" w:cs="Times New Roman"/>
        <w:sz w:val="20"/>
        <w:szCs w:val="20"/>
      </w:rPr>
      <w:t>Europske komisije ili AMPEU.</w:t>
    </w:r>
  </w:p>
  <w:p w14:paraId="4DD9EA86" w14:textId="77777777" w:rsidR="00440E0F" w:rsidRDefault="0044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6BA27" w14:textId="77777777" w:rsidR="009F5811" w:rsidRDefault="009F5811" w:rsidP="00440E0F">
      <w:r>
        <w:separator/>
      </w:r>
    </w:p>
  </w:footnote>
  <w:footnote w:type="continuationSeparator" w:id="0">
    <w:p w14:paraId="1C3D13E2" w14:textId="77777777" w:rsidR="009F5811" w:rsidRDefault="009F5811" w:rsidP="0044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F1D2" w14:textId="77777777" w:rsidR="00440E0F" w:rsidRDefault="00440E0F">
    <w:pPr>
      <w:pStyle w:val="Header"/>
    </w:pPr>
    <w:r>
      <w:rPr>
        <w:noProof/>
        <w:lang w:eastAsia="hr-HR"/>
      </w:rPr>
      <w:drawing>
        <wp:inline distT="0" distB="0" distL="0" distR="0" wp14:anchorId="697E7A4F" wp14:editId="34270A2F">
          <wp:extent cx="2897034" cy="827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54410764_eu-flag-erasmus--vect-pos.jpg"/>
                  <pic:cNvPicPr/>
                </pic:nvPicPr>
                <pic:blipFill>
                  <a:blip r:embed="rId1">
                    <a:extLst>
                      <a:ext uri="{28A0092B-C50C-407E-A947-70E740481C1C}">
                        <a14:useLocalDpi xmlns:a14="http://schemas.microsoft.com/office/drawing/2010/main" val="0"/>
                      </a:ext>
                    </a:extLst>
                  </a:blip>
                  <a:stretch>
                    <a:fillRect/>
                  </a:stretch>
                </pic:blipFill>
                <pic:spPr>
                  <a:xfrm>
                    <a:off x="0" y="0"/>
                    <a:ext cx="2943500" cy="840676"/>
                  </a:xfrm>
                  <a:prstGeom prst="rect">
                    <a:avLst/>
                  </a:prstGeom>
                </pic:spPr>
              </pic:pic>
            </a:graphicData>
          </a:graphic>
        </wp:inline>
      </w:drawing>
    </w:r>
    <w:r>
      <w:rPr>
        <w:noProof/>
        <w:lang w:eastAsia="hr-HR"/>
      </w:rPr>
      <w:t xml:space="preserve">               </w:t>
    </w:r>
    <w:r>
      <w:rPr>
        <w:noProof/>
        <w:lang w:eastAsia="hr-HR"/>
      </w:rPr>
      <w:drawing>
        <wp:inline distT="0" distB="0" distL="0" distR="0" wp14:anchorId="58BE6C9D" wp14:editId="1C599E13">
          <wp:extent cx="2163189" cy="8458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34006659_ampeu-logo-h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93921" cy="857837"/>
                  </a:xfrm>
                  <a:prstGeom prst="rect">
                    <a:avLst/>
                  </a:prstGeom>
                </pic:spPr>
              </pic:pic>
            </a:graphicData>
          </a:graphic>
        </wp:inline>
      </w:drawing>
    </w:r>
  </w:p>
  <w:p w14:paraId="2E21CBA6" w14:textId="77777777" w:rsidR="00440E0F" w:rsidRDefault="0044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51B9"/>
    <w:multiLevelType w:val="hybridMultilevel"/>
    <w:tmpl w:val="FB2AFED4"/>
    <w:lvl w:ilvl="0" w:tplc="579C743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7DC1497"/>
    <w:multiLevelType w:val="hybridMultilevel"/>
    <w:tmpl w:val="5AD2AFFC"/>
    <w:lvl w:ilvl="0" w:tplc="6A6ACB4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B1C4826"/>
    <w:multiLevelType w:val="hybridMultilevel"/>
    <w:tmpl w:val="D430D8EA"/>
    <w:lvl w:ilvl="0" w:tplc="72BAC2E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CAD56F7"/>
    <w:multiLevelType w:val="hybridMultilevel"/>
    <w:tmpl w:val="F6C696C4"/>
    <w:lvl w:ilvl="0" w:tplc="8A2679B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0F101EE"/>
    <w:multiLevelType w:val="hybridMultilevel"/>
    <w:tmpl w:val="3D28832E"/>
    <w:lvl w:ilvl="0" w:tplc="A6129D8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F5F0BD1"/>
    <w:multiLevelType w:val="hybridMultilevel"/>
    <w:tmpl w:val="9C96CD1C"/>
    <w:lvl w:ilvl="0" w:tplc="DD0462EE">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FF3D53"/>
    <w:multiLevelType w:val="hybridMultilevel"/>
    <w:tmpl w:val="4000C34C"/>
    <w:lvl w:ilvl="0" w:tplc="2FA88680">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5C0E7B"/>
    <w:multiLevelType w:val="hybridMultilevel"/>
    <w:tmpl w:val="E8327814"/>
    <w:lvl w:ilvl="0" w:tplc="C6EA7E1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F696F0C"/>
    <w:multiLevelType w:val="hybridMultilevel"/>
    <w:tmpl w:val="D87E185A"/>
    <w:lvl w:ilvl="0" w:tplc="DD0462E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8D56BD"/>
    <w:multiLevelType w:val="hybridMultilevel"/>
    <w:tmpl w:val="5F0816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EFC5EFE"/>
    <w:multiLevelType w:val="hybridMultilevel"/>
    <w:tmpl w:val="074C5DFA"/>
    <w:lvl w:ilvl="0" w:tplc="DD0462E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CA0ADE"/>
    <w:multiLevelType w:val="hybridMultilevel"/>
    <w:tmpl w:val="2FB6A4EA"/>
    <w:lvl w:ilvl="0" w:tplc="DD0462E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233DE1"/>
    <w:multiLevelType w:val="hybridMultilevel"/>
    <w:tmpl w:val="2EC836CE"/>
    <w:lvl w:ilvl="0" w:tplc="DD0462E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EF16C1"/>
    <w:multiLevelType w:val="hybridMultilevel"/>
    <w:tmpl w:val="2F042F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1"/>
  </w:num>
  <w:num w:numId="4">
    <w:abstractNumId w:val="0"/>
  </w:num>
  <w:num w:numId="5">
    <w:abstractNumId w:val="3"/>
  </w:num>
  <w:num w:numId="6">
    <w:abstractNumId w:val="2"/>
  </w:num>
  <w:num w:numId="7">
    <w:abstractNumId w:val="4"/>
  </w:num>
  <w:num w:numId="8">
    <w:abstractNumId w:val="9"/>
  </w:num>
  <w:num w:numId="9">
    <w:abstractNumId w:val="13"/>
  </w:num>
  <w:num w:numId="10">
    <w:abstractNumId w:val="5"/>
  </w:num>
  <w:num w:numId="11">
    <w:abstractNumId w:val="10"/>
  </w:num>
  <w:num w:numId="12">
    <w:abstractNumId w:val="8"/>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BA6"/>
    <w:rsid w:val="00020D96"/>
    <w:rsid w:val="00064FB1"/>
    <w:rsid w:val="00091798"/>
    <w:rsid w:val="00115DC0"/>
    <w:rsid w:val="001C0AEF"/>
    <w:rsid w:val="00250D9C"/>
    <w:rsid w:val="00291B35"/>
    <w:rsid w:val="00440E0F"/>
    <w:rsid w:val="004934BF"/>
    <w:rsid w:val="004B18D2"/>
    <w:rsid w:val="005A219C"/>
    <w:rsid w:val="00663533"/>
    <w:rsid w:val="006A5939"/>
    <w:rsid w:val="006B69D9"/>
    <w:rsid w:val="007409E3"/>
    <w:rsid w:val="00804266"/>
    <w:rsid w:val="00812277"/>
    <w:rsid w:val="008304B9"/>
    <w:rsid w:val="008B5EA6"/>
    <w:rsid w:val="008C5474"/>
    <w:rsid w:val="008F2E9F"/>
    <w:rsid w:val="009A2012"/>
    <w:rsid w:val="009B4ED9"/>
    <w:rsid w:val="009F5811"/>
    <w:rsid w:val="00AC39B5"/>
    <w:rsid w:val="00AD2C76"/>
    <w:rsid w:val="00CD484C"/>
    <w:rsid w:val="00DB7211"/>
    <w:rsid w:val="00DC57A8"/>
    <w:rsid w:val="00DD561E"/>
    <w:rsid w:val="00DF70EA"/>
    <w:rsid w:val="00E22A1F"/>
    <w:rsid w:val="00E75BA6"/>
    <w:rsid w:val="00E96DAE"/>
    <w:rsid w:val="00F804CA"/>
    <w:rsid w:val="00F97EB4"/>
    <w:rsid w:val="00FD0409"/>
    <w:rsid w:val="00FF68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A8F77A"/>
  <w15:chartTrackingRefBased/>
  <w15:docId w15:val="{4B28011B-D179-4548-97A9-3DADA164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35"/>
    <w:pPr>
      <w:spacing w:after="0" w:line="240" w:lineRule="auto"/>
    </w:pPr>
    <w:rPr>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A1F"/>
    <w:pPr>
      <w:ind w:left="720"/>
      <w:contextualSpacing/>
    </w:pPr>
  </w:style>
  <w:style w:type="paragraph" w:styleId="Header">
    <w:name w:val="header"/>
    <w:basedOn w:val="Normal"/>
    <w:link w:val="HeaderChar"/>
    <w:uiPriority w:val="99"/>
    <w:unhideWhenUsed/>
    <w:rsid w:val="00440E0F"/>
    <w:pPr>
      <w:tabs>
        <w:tab w:val="center" w:pos="4536"/>
        <w:tab w:val="right" w:pos="9072"/>
      </w:tabs>
    </w:pPr>
  </w:style>
  <w:style w:type="character" w:customStyle="1" w:styleId="HeaderChar">
    <w:name w:val="Header Char"/>
    <w:basedOn w:val="DefaultParagraphFont"/>
    <w:link w:val="Header"/>
    <w:uiPriority w:val="99"/>
    <w:rsid w:val="00440E0F"/>
    <w:rPr>
      <w:lang w:val="en-GB"/>
    </w:rPr>
  </w:style>
  <w:style w:type="paragraph" w:styleId="Footer">
    <w:name w:val="footer"/>
    <w:basedOn w:val="Normal"/>
    <w:link w:val="FooterChar"/>
    <w:uiPriority w:val="99"/>
    <w:unhideWhenUsed/>
    <w:rsid w:val="00440E0F"/>
    <w:pPr>
      <w:tabs>
        <w:tab w:val="center" w:pos="4536"/>
        <w:tab w:val="right" w:pos="9072"/>
      </w:tabs>
    </w:pPr>
  </w:style>
  <w:style w:type="character" w:customStyle="1" w:styleId="FooterChar">
    <w:name w:val="Footer Char"/>
    <w:basedOn w:val="DefaultParagraphFont"/>
    <w:link w:val="Footer"/>
    <w:uiPriority w:val="99"/>
    <w:rsid w:val="00440E0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Visoki Jablani</dc:creator>
  <cp:keywords/>
  <dc:description/>
  <cp:lastModifiedBy>Visoki Jablani</cp:lastModifiedBy>
  <cp:revision>2</cp:revision>
  <dcterms:created xsi:type="dcterms:W3CDTF">2025-01-23T11:47:00Z</dcterms:created>
  <dcterms:modified xsi:type="dcterms:W3CDTF">2025-01-23T11:47:00Z</dcterms:modified>
</cp:coreProperties>
</file>