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B8A04" w14:textId="30E0D633" w:rsidR="005307F4" w:rsidRDefault="005307F4" w:rsidP="005307F4">
      <w:pPr>
        <w:jc w:val="center"/>
        <w:rPr>
          <w:rFonts w:ascii="Times New Roman" w:hAnsi="Times New Roman" w:cs="Times New Roman"/>
          <w:b/>
          <w:sz w:val="24"/>
          <w:szCs w:val="24"/>
        </w:rPr>
      </w:pPr>
      <w:r>
        <w:rPr>
          <w:rFonts w:ascii="Times New Roman" w:hAnsi="Times New Roman" w:cs="Times New Roman"/>
          <w:b/>
          <w:sz w:val="24"/>
          <w:szCs w:val="24"/>
        </w:rPr>
        <w:t>OBRAZLOŽENJE</w:t>
      </w:r>
      <w:r w:rsidR="00A949D5">
        <w:rPr>
          <w:rFonts w:ascii="Times New Roman" w:hAnsi="Times New Roman" w:cs="Times New Roman"/>
          <w:b/>
          <w:sz w:val="24"/>
          <w:szCs w:val="24"/>
        </w:rPr>
        <w:t xml:space="preserve"> GODIŠNJEG</w:t>
      </w:r>
      <w:r>
        <w:rPr>
          <w:rFonts w:ascii="Times New Roman" w:hAnsi="Times New Roman" w:cs="Times New Roman"/>
          <w:b/>
          <w:sz w:val="24"/>
          <w:szCs w:val="24"/>
        </w:rPr>
        <w:t xml:space="preserve"> IZVJEŠTAJA O IZVRŠENJU FINANCIJSKOG PLANA ZA RAZDOBLJE 01.01.202</w:t>
      </w:r>
      <w:r w:rsidR="00731B3F">
        <w:rPr>
          <w:rFonts w:ascii="Times New Roman" w:hAnsi="Times New Roman" w:cs="Times New Roman"/>
          <w:b/>
          <w:sz w:val="24"/>
          <w:szCs w:val="24"/>
        </w:rPr>
        <w:t>4</w:t>
      </w:r>
      <w:r>
        <w:rPr>
          <w:rFonts w:ascii="Times New Roman" w:hAnsi="Times New Roman" w:cs="Times New Roman"/>
          <w:b/>
          <w:sz w:val="24"/>
          <w:szCs w:val="24"/>
        </w:rPr>
        <w:t>.</w:t>
      </w:r>
      <w:r w:rsidR="007463EB">
        <w:rPr>
          <w:rFonts w:ascii="Times New Roman" w:hAnsi="Times New Roman" w:cs="Times New Roman"/>
          <w:b/>
          <w:sz w:val="24"/>
          <w:szCs w:val="24"/>
        </w:rPr>
        <w:t xml:space="preserve"> </w:t>
      </w:r>
      <w:r>
        <w:rPr>
          <w:rFonts w:ascii="Times New Roman" w:hAnsi="Times New Roman" w:cs="Times New Roman"/>
          <w:b/>
          <w:sz w:val="24"/>
          <w:szCs w:val="24"/>
        </w:rPr>
        <w:t xml:space="preserve"> – </w:t>
      </w:r>
      <w:r w:rsidR="007463EB">
        <w:rPr>
          <w:rFonts w:ascii="Times New Roman" w:hAnsi="Times New Roman" w:cs="Times New Roman"/>
          <w:b/>
          <w:sz w:val="24"/>
          <w:szCs w:val="24"/>
        </w:rPr>
        <w:t xml:space="preserve"> </w:t>
      </w:r>
      <w:r>
        <w:rPr>
          <w:rFonts w:ascii="Times New Roman" w:hAnsi="Times New Roman" w:cs="Times New Roman"/>
          <w:b/>
          <w:sz w:val="24"/>
          <w:szCs w:val="24"/>
        </w:rPr>
        <w:t>31.12.202</w:t>
      </w:r>
      <w:r w:rsidR="00731B3F">
        <w:rPr>
          <w:rFonts w:ascii="Times New Roman" w:hAnsi="Times New Roman" w:cs="Times New Roman"/>
          <w:b/>
          <w:sz w:val="24"/>
          <w:szCs w:val="24"/>
        </w:rPr>
        <w:t>4</w:t>
      </w:r>
      <w:r>
        <w:rPr>
          <w:rFonts w:ascii="Times New Roman" w:hAnsi="Times New Roman" w:cs="Times New Roman"/>
          <w:b/>
          <w:sz w:val="24"/>
          <w:szCs w:val="24"/>
        </w:rPr>
        <w:t>.</w:t>
      </w:r>
    </w:p>
    <w:p w14:paraId="77181B85" w14:textId="448202E3" w:rsidR="00731B3F" w:rsidRDefault="00692F82" w:rsidP="00731B3F">
      <w:pPr>
        <w:spacing w:after="0" w:line="259" w:lineRule="auto"/>
        <w:jc w:val="both"/>
        <w:rPr>
          <w:rFonts w:ascii="Times New Roman" w:hAnsi="Times New Roman" w:cs="Times New Roman"/>
          <w:color w:val="000000" w:themeColor="text1"/>
          <w:sz w:val="24"/>
          <w:szCs w:val="24"/>
        </w:rPr>
      </w:pPr>
      <w:r w:rsidRPr="00692F82">
        <w:rPr>
          <w:rFonts w:ascii="Times New Roman" w:hAnsi="Times New Roman" w:cs="Times New Roman"/>
          <w:color w:val="000000" w:themeColor="text1"/>
          <w:sz w:val="24"/>
          <w:szCs w:val="24"/>
        </w:rPr>
        <w:t xml:space="preserve">Osnovna škola </w:t>
      </w:r>
      <w:r w:rsidR="006C0C45">
        <w:rPr>
          <w:rFonts w:ascii="Times New Roman" w:hAnsi="Times New Roman" w:cs="Times New Roman"/>
          <w:color w:val="000000" w:themeColor="text1"/>
          <w:sz w:val="24"/>
          <w:szCs w:val="24"/>
        </w:rPr>
        <w:t>Montovjerna</w:t>
      </w:r>
      <w:r w:rsidRPr="00692F82">
        <w:rPr>
          <w:rFonts w:ascii="Times New Roman" w:hAnsi="Times New Roman" w:cs="Times New Roman"/>
          <w:color w:val="000000" w:themeColor="text1"/>
          <w:sz w:val="24"/>
          <w:szCs w:val="24"/>
        </w:rPr>
        <w:t xml:space="preserve"> posluje u skladu sa Zakonom o odgoju i obrazovanju u osnovnoj i srednjoj školi te Statutom škole. Škola obavlja djelatnost osnovnoškolskog obrazovanja. Nastava se odvija u jednoj smjeni.</w:t>
      </w:r>
      <w:r>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Zakonom o proračunu i Pravilnikom o polugodišnjem</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i godišnjem izvještaju o izvršenju</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proračuna i financijskog plana propisana je obveza sastavljanja</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polugodišnjeg i godišnjeg izvještaja o izvršenju</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financijskog plana za proračunske korisnike</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lokalne i područne (regionalne) samouprave.</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Školske i predškolske ustanove proračunski</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korisnici JLP(R)S obveznici su sastavljanja izvještaja</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o izvršenju financijskog plana. Izvještajem</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o izvršenju financijskog plana dobiva</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se informacija o tome jesu li sredstva utrošena</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sukladno financijskom planu. Pravilnikom se</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propisuje izgled, sadržaj, obveznici primjene,</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način i rokovi podnošenja, donošenja i objave</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polugodišnjeg i godišnjeg izvještaja o izvršenju</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proračuna i financijskog plana.</w:t>
      </w:r>
      <w:r w:rsidR="00AB67C3">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Godišnji izvještaj o izvršenju financijskog</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plana proračunskog korisnika za 2024. godinu</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sastavlja se za razdoblje od 1. siječnja do 31.</w:t>
      </w:r>
      <w:r w:rsidR="00731B3F">
        <w:rPr>
          <w:rFonts w:ascii="Times New Roman" w:hAnsi="Times New Roman" w:cs="Times New Roman"/>
          <w:color w:val="000000" w:themeColor="text1"/>
          <w:sz w:val="24"/>
          <w:szCs w:val="24"/>
        </w:rPr>
        <w:t xml:space="preserve"> </w:t>
      </w:r>
      <w:r w:rsidR="00731B3F" w:rsidRPr="00731B3F">
        <w:rPr>
          <w:rFonts w:ascii="Times New Roman" w:hAnsi="Times New Roman" w:cs="Times New Roman"/>
          <w:color w:val="000000" w:themeColor="text1"/>
          <w:sz w:val="24"/>
          <w:szCs w:val="24"/>
        </w:rPr>
        <w:t>prosinca 2024. godine.</w:t>
      </w:r>
    </w:p>
    <w:p w14:paraId="235FE46F" w14:textId="50925BD5" w:rsidR="00731B3F" w:rsidRDefault="00731B3F" w:rsidP="00731B3F">
      <w:pPr>
        <w:spacing w:after="0" w:line="259" w:lineRule="auto"/>
        <w:jc w:val="both"/>
        <w:rPr>
          <w:rFonts w:ascii="Times New Roman" w:hAnsi="Times New Roman" w:cs="Times New Roman"/>
          <w:color w:val="000000" w:themeColor="text1"/>
          <w:sz w:val="24"/>
          <w:szCs w:val="24"/>
        </w:rPr>
      </w:pPr>
      <w:r w:rsidRPr="00731B3F">
        <w:rPr>
          <w:rFonts w:ascii="Times New Roman" w:hAnsi="Times New Roman" w:cs="Times New Roman"/>
          <w:color w:val="000000" w:themeColor="text1"/>
          <w:sz w:val="24"/>
          <w:szCs w:val="24"/>
        </w:rPr>
        <w:t>Ostvarenje/izvršenje predstavlja ukupno ostvarenje prihoda i primitaka, odnosno</w:t>
      </w:r>
      <w:r>
        <w:rPr>
          <w:rFonts w:ascii="Times New Roman" w:hAnsi="Times New Roman" w:cs="Times New Roman"/>
          <w:color w:val="000000" w:themeColor="text1"/>
          <w:sz w:val="24"/>
          <w:szCs w:val="24"/>
        </w:rPr>
        <w:t xml:space="preserve"> </w:t>
      </w:r>
      <w:r w:rsidRPr="00731B3F">
        <w:rPr>
          <w:rFonts w:ascii="Times New Roman" w:hAnsi="Times New Roman" w:cs="Times New Roman"/>
          <w:color w:val="000000" w:themeColor="text1"/>
          <w:sz w:val="24"/>
          <w:szCs w:val="24"/>
        </w:rPr>
        <w:t>ukupno izvršenje rashoda i izdataka prethodne godine, odnosno tekuće godine</w:t>
      </w:r>
      <w:r w:rsidR="00A31F7B">
        <w:rPr>
          <w:rFonts w:ascii="Times New Roman" w:hAnsi="Times New Roman" w:cs="Times New Roman"/>
          <w:color w:val="000000" w:themeColor="text1"/>
          <w:sz w:val="24"/>
          <w:szCs w:val="24"/>
        </w:rPr>
        <w:t xml:space="preserve">. </w:t>
      </w:r>
      <w:r w:rsidR="00877AAB">
        <w:rPr>
          <w:rFonts w:ascii="Times New Roman" w:hAnsi="Times New Roman" w:cs="Times New Roman"/>
          <w:color w:val="000000" w:themeColor="text1"/>
          <w:sz w:val="24"/>
          <w:szCs w:val="24"/>
        </w:rPr>
        <w:t>P</w:t>
      </w:r>
      <w:r w:rsidR="00877AAB" w:rsidRPr="00877AAB">
        <w:rPr>
          <w:rFonts w:ascii="Times New Roman" w:hAnsi="Times New Roman" w:cs="Times New Roman"/>
          <w:color w:val="000000" w:themeColor="text1"/>
          <w:sz w:val="24"/>
          <w:szCs w:val="24"/>
        </w:rPr>
        <w:t>lanovi se donose za nastavnu, a ne za fiskalnu godinu</w:t>
      </w:r>
      <w:r w:rsidR="00877AAB">
        <w:rPr>
          <w:rFonts w:ascii="Times New Roman" w:hAnsi="Times New Roman" w:cs="Times New Roman"/>
          <w:color w:val="000000" w:themeColor="text1"/>
          <w:sz w:val="24"/>
          <w:szCs w:val="24"/>
        </w:rPr>
        <w:t xml:space="preserve"> što je </w:t>
      </w:r>
      <w:r w:rsidR="00877AAB" w:rsidRPr="00877AAB">
        <w:rPr>
          <w:rFonts w:ascii="Times New Roman" w:hAnsi="Times New Roman" w:cs="Times New Roman"/>
          <w:color w:val="000000" w:themeColor="text1"/>
          <w:sz w:val="24"/>
          <w:szCs w:val="24"/>
        </w:rPr>
        <w:t xml:space="preserve">uzrok </w:t>
      </w:r>
      <w:r w:rsidR="00877AAB">
        <w:rPr>
          <w:rFonts w:ascii="Times New Roman" w:hAnsi="Times New Roman" w:cs="Times New Roman"/>
          <w:color w:val="000000" w:themeColor="text1"/>
          <w:sz w:val="24"/>
          <w:szCs w:val="24"/>
        </w:rPr>
        <w:t>nekim</w:t>
      </w:r>
      <w:r w:rsidR="00877AAB" w:rsidRPr="00877AAB">
        <w:rPr>
          <w:rFonts w:ascii="Times New Roman" w:hAnsi="Times New Roman" w:cs="Times New Roman"/>
          <w:color w:val="000000" w:themeColor="text1"/>
          <w:sz w:val="24"/>
          <w:szCs w:val="24"/>
        </w:rPr>
        <w:t xml:space="preserve"> odstupanjima u izvršenju financijskih planova</w:t>
      </w:r>
      <w:r w:rsidR="00877AAB">
        <w:rPr>
          <w:rFonts w:ascii="Times New Roman" w:hAnsi="Times New Roman" w:cs="Times New Roman"/>
          <w:color w:val="000000" w:themeColor="text1"/>
          <w:sz w:val="24"/>
          <w:szCs w:val="24"/>
        </w:rPr>
        <w:t xml:space="preserve">. </w:t>
      </w:r>
    </w:p>
    <w:p w14:paraId="7E051427" w14:textId="77777777" w:rsidR="00D23052" w:rsidRPr="00D23052" w:rsidRDefault="00D23052" w:rsidP="00D23052">
      <w:pPr>
        <w:spacing w:after="0" w:line="259" w:lineRule="auto"/>
        <w:jc w:val="center"/>
        <w:rPr>
          <w:rFonts w:ascii="Times New Roman" w:hAnsi="Times New Roman" w:cs="Times New Roman"/>
          <w:b/>
          <w:bCs/>
          <w:color w:val="000000" w:themeColor="text1"/>
          <w:sz w:val="24"/>
          <w:szCs w:val="24"/>
        </w:rPr>
      </w:pPr>
    </w:p>
    <w:p w14:paraId="13749268" w14:textId="576CD338" w:rsidR="009D26FE" w:rsidRPr="00692F82" w:rsidRDefault="009D26FE" w:rsidP="00692F82">
      <w:pPr>
        <w:pStyle w:val="ListParagraph"/>
        <w:numPr>
          <w:ilvl w:val="0"/>
          <w:numId w:val="9"/>
        </w:numPr>
        <w:spacing w:after="0" w:line="259" w:lineRule="auto"/>
        <w:rPr>
          <w:rFonts w:ascii="Times New Roman" w:hAnsi="Times New Roman" w:cs="Times New Roman"/>
          <w:b/>
          <w:bCs/>
          <w:color w:val="000000" w:themeColor="text1"/>
          <w:sz w:val="24"/>
          <w:szCs w:val="24"/>
        </w:rPr>
      </w:pPr>
      <w:r w:rsidRPr="00692F82">
        <w:rPr>
          <w:rFonts w:ascii="Times New Roman" w:hAnsi="Times New Roman" w:cs="Times New Roman"/>
          <w:b/>
          <w:bCs/>
          <w:color w:val="000000" w:themeColor="text1"/>
          <w:sz w:val="24"/>
          <w:szCs w:val="24"/>
        </w:rPr>
        <w:t>OPĆI DIO</w:t>
      </w:r>
    </w:p>
    <w:p w14:paraId="0DFF1C65" w14:textId="77777777" w:rsidR="00D23052" w:rsidRDefault="00D23052" w:rsidP="00D23052">
      <w:pPr>
        <w:spacing w:after="0" w:line="259" w:lineRule="auto"/>
        <w:jc w:val="center"/>
        <w:rPr>
          <w:rFonts w:ascii="Times New Roman" w:hAnsi="Times New Roman" w:cs="Times New Roman"/>
          <w:color w:val="000000" w:themeColor="text1"/>
          <w:sz w:val="24"/>
          <w:szCs w:val="24"/>
        </w:rPr>
      </w:pPr>
    </w:p>
    <w:p w14:paraId="00C85ED5" w14:textId="78142FC4" w:rsidR="00105E61" w:rsidRPr="00877AAB" w:rsidRDefault="00105E61" w:rsidP="00877AAB">
      <w:pPr>
        <w:pStyle w:val="ListParagraph"/>
        <w:numPr>
          <w:ilvl w:val="0"/>
          <w:numId w:val="11"/>
        </w:numPr>
        <w:spacing w:after="0" w:line="259" w:lineRule="auto"/>
        <w:rPr>
          <w:rFonts w:ascii="Times New Roman" w:hAnsi="Times New Roman" w:cs="Times New Roman"/>
          <w:color w:val="000000" w:themeColor="text1"/>
          <w:sz w:val="24"/>
          <w:szCs w:val="24"/>
        </w:rPr>
      </w:pPr>
      <w:r w:rsidRPr="00877AAB">
        <w:rPr>
          <w:rFonts w:ascii="Times New Roman" w:hAnsi="Times New Roman" w:cs="Times New Roman"/>
          <w:b/>
          <w:bCs/>
          <w:color w:val="000000" w:themeColor="text1"/>
          <w:sz w:val="24"/>
          <w:szCs w:val="24"/>
        </w:rPr>
        <w:t>RAČUN PRIHODA I RASHODA</w:t>
      </w:r>
    </w:p>
    <w:p w14:paraId="1036CA9D" w14:textId="0C731B62" w:rsidR="00105E61" w:rsidRPr="00D23052" w:rsidRDefault="00105E61" w:rsidP="00105E61">
      <w:pPr>
        <w:spacing w:after="0" w:line="259" w:lineRule="auto"/>
        <w:jc w:val="both"/>
        <w:rPr>
          <w:rFonts w:ascii="Times New Roman" w:hAnsi="Times New Roman" w:cs="Times New Roman"/>
          <w:color w:val="FF0000"/>
          <w:sz w:val="24"/>
          <w:szCs w:val="24"/>
        </w:rPr>
      </w:pPr>
      <w:r w:rsidRPr="00A6768A">
        <w:rPr>
          <w:rFonts w:ascii="Times New Roman" w:hAnsi="Times New Roman" w:cs="Times New Roman"/>
          <w:color w:val="000000" w:themeColor="text1"/>
          <w:sz w:val="24"/>
          <w:szCs w:val="24"/>
        </w:rPr>
        <w:t xml:space="preserve">Račun prihoda i rashoda sadrži prikaz ukupno ostvarenih prihoda i ostvarenih rashoda na razini razreda ekonomske klasifikacije. Brojčana oznaka funkcijske klasifikacije veže se uz rashode iskazane </w:t>
      </w:r>
      <w:r w:rsidR="009F79B1" w:rsidRPr="00A6768A">
        <w:rPr>
          <w:rFonts w:ascii="Times New Roman" w:hAnsi="Times New Roman" w:cs="Times New Roman"/>
          <w:color w:val="000000" w:themeColor="text1"/>
          <w:sz w:val="24"/>
          <w:szCs w:val="24"/>
        </w:rPr>
        <w:t xml:space="preserve">prema računima ekonomske klasifikacije svake aktivnosti i projekta. Klasifikacijska oznake Osnovne škole </w:t>
      </w:r>
      <w:r w:rsidR="006C0C45">
        <w:rPr>
          <w:rFonts w:ascii="Times New Roman" w:hAnsi="Times New Roman" w:cs="Times New Roman"/>
          <w:color w:val="000000" w:themeColor="text1"/>
          <w:sz w:val="24"/>
          <w:szCs w:val="24"/>
        </w:rPr>
        <w:t>Montovjerna</w:t>
      </w:r>
      <w:r w:rsidR="009F79B1" w:rsidRPr="00A6768A">
        <w:rPr>
          <w:rFonts w:ascii="Times New Roman" w:hAnsi="Times New Roman" w:cs="Times New Roman"/>
          <w:color w:val="000000" w:themeColor="text1"/>
          <w:sz w:val="24"/>
          <w:szCs w:val="24"/>
        </w:rPr>
        <w:t xml:space="preserve"> je 0912 Osnovno obrazovanje. Klasifikacija 0960 Dodatne usluge u obrazovanju odnosi se na usluge školske kuhinje. </w:t>
      </w:r>
      <w:r w:rsidR="009F79B1" w:rsidRPr="00A6768A">
        <w:rPr>
          <w:rFonts w:ascii="Times New Roman" w:hAnsi="Times New Roman" w:cs="Times New Roman"/>
          <w:sz w:val="24"/>
          <w:szCs w:val="24"/>
        </w:rPr>
        <w:t xml:space="preserve">Indeks izvršenja u odnosu </w:t>
      </w:r>
      <w:r w:rsidR="009F79B1" w:rsidRPr="00D23052">
        <w:rPr>
          <w:rFonts w:ascii="Times New Roman" w:hAnsi="Times New Roman" w:cs="Times New Roman"/>
          <w:color w:val="000000" w:themeColor="text1"/>
          <w:sz w:val="24"/>
          <w:szCs w:val="24"/>
        </w:rPr>
        <w:t xml:space="preserve">na plan je </w:t>
      </w:r>
      <w:r w:rsidR="007D0A2B" w:rsidRPr="007D0A2B">
        <w:rPr>
          <w:rFonts w:ascii="Times New Roman" w:hAnsi="Times New Roman" w:cs="Times New Roman"/>
          <w:sz w:val="24"/>
          <w:szCs w:val="24"/>
        </w:rPr>
        <w:t>84,60%.</w:t>
      </w:r>
      <w:r w:rsidR="009F79B1" w:rsidRPr="007D0A2B">
        <w:rPr>
          <w:rFonts w:ascii="Times New Roman" w:hAnsi="Times New Roman" w:cs="Times New Roman"/>
          <w:sz w:val="24"/>
          <w:szCs w:val="24"/>
        </w:rPr>
        <w:t xml:space="preserve"> </w:t>
      </w:r>
    </w:p>
    <w:p w14:paraId="2B7DADE0" w14:textId="77777777" w:rsidR="00070413" w:rsidRPr="00A6768A" w:rsidRDefault="00070413" w:rsidP="00105E61">
      <w:pPr>
        <w:spacing w:after="0" w:line="259" w:lineRule="auto"/>
        <w:jc w:val="both"/>
        <w:rPr>
          <w:rFonts w:ascii="Times New Roman" w:hAnsi="Times New Roman" w:cs="Times New Roman"/>
          <w:color w:val="000000" w:themeColor="text1"/>
          <w:sz w:val="24"/>
          <w:szCs w:val="24"/>
        </w:rPr>
      </w:pPr>
    </w:p>
    <w:p w14:paraId="3D0AF6D4" w14:textId="11F5B27C" w:rsidR="009F79B1" w:rsidRDefault="009F79B1" w:rsidP="00105E61">
      <w:pPr>
        <w:spacing w:after="0" w:line="259" w:lineRule="auto"/>
        <w:jc w:val="both"/>
        <w:rPr>
          <w:rFonts w:ascii="Times New Roman" w:hAnsi="Times New Roman" w:cs="Times New Roman"/>
          <w:b/>
          <w:bCs/>
          <w:color w:val="000000" w:themeColor="text1"/>
          <w:sz w:val="24"/>
          <w:szCs w:val="24"/>
        </w:rPr>
      </w:pPr>
      <w:r w:rsidRPr="00A6768A">
        <w:rPr>
          <w:rFonts w:ascii="Times New Roman" w:hAnsi="Times New Roman" w:cs="Times New Roman"/>
          <w:b/>
          <w:bCs/>
          <w:color w:val="000000" w:themeColor="text1"/>
          <w:sz w:val="24"/>
          <w:szCs w:val="24"/>
        </w:rPr>
        <w:t>PRIHODI</w:t>
      </w:r>
    </w:p>
    <w:p w14:paraId="2AC379D5" w14:textId="7ADA6DA9" w:rsidR="009F79B1" w:rsidRPr="00A6768A" w:rsidRDefault="002E7743" w:rsidP="00105E61">
      <w:pPr>
        <w:spacing w:after="0" w:line="259" w:lineRule="auto"/>
        <w:jc w:val="both"/>
        <w:rPr>
          <w:rFonts w:ascii="Times New Roman" w:hAnsi="Times New Roman" w:cs="Times New Roman"/>
          <w:color w:val="000000" w:themeColor="text1"/>
          <w:sz w:val="24"/>
          <w:szCs w:val="24"/>
          <w:shd w:val="clear" w:color="auto" w:fill="FFFFFF"/>
        </w:rPr>
      </w:pPr>
      <w:r w:rsidRPr="00A6768A">
        <w:rPr>
          <w:rFonts w:ascii="Times New Roman" w:hAnsi="Times New Roman" w:cs="Times New Roman"/>
          <w:color w:val="000000" w:themeColor="text1"/>
          <w:sz w:val="24"/>
          <w:szCs w:val="24"/>
        </w:rPr>
        <w:t>Prihodi proračuna za 202</w:t>
      </w:r>
      <w:r w:rsidR="00D23052">
        <w:rPr>
          <w:rFonts w:ascii="Times New Roman" w:hAnsi="Times New Roman" w:cs="Times New Roman"/>
          <w:color w:val="000000" w:themeColor="text1"/>
          <w:sz w:val="24"/>
          <w:szCs w:val="24"/>
        </w:rPr>
        <w:t>4</w:t>
      </w:r>
      <w:r w:rsidRPr="00A6768A">
        <w:rPr>
          <w:rFonts w:ascii="Times New Roman" w:hAnsi="Times New Roman" w:cs="Times New Roman"/>
          <w:color w:val="000000" w:themeColor="text1"/>
          <w:sz w:val="24"/>
          <w:szCs w:val="24"/>
        </w:rPr>
        <w:t xml:space="preserve">. godinu planirani su u iznosu </w:t>
      </w:r>
      <w:r w:rsidR="00D23052">
        <w:rPr>
          <w:rFonts w:ascii="Times New Roman" w:hAnsi="Times New Roman" w:cs="Times New Roman"/>
          <w:color w:val="000000" w:themeColor="text1"/>
          <w:sz w:val="24"/>
          <w:szCs w:val="24"/>
        </w:rPr>
        <w:t>2.</w:t>
      </w:r>
      <w:r w:rsidR="007D0A2B">
        <w:rPr>
          <w:rFonts w:ascii="Times New Roman" w:hAnsi="Times New Roman" w:cs="Times New Roman"/>
          <w:color w:val="000000" w:themeColor="text1"/>
          <w:sz w:val="24"/>
          <w:szCs w:val="24"/>
        </w:rPr>
        <w:t>202.317,00</w:t>
      </w:r>
      <w:r w:rsidRPr="00A6768A">
        <w:rPr>
          <w:rFonts w:ascii="Times New Roman" w:hAnsi="Times New Roman" w:cs="Times New Roman"/>
          <w:color w:val="000000" w:themeColor="text1"/>
          <w:sz w:val="24"/>
          <w:szCs w:val="24"/>
        </w:rPr>
        <w:t xml:space="preserve"> </w:t>
      </w:r>
      <w:r w:rsidRPr="00A6768A">
        <w:rPr>
          <w:rFonts w:ascii="Times New Roman" w:hAnsi="Times New Roman" w:cs="Times New Roman"/>
          <w:color w:val="000000" w:themeColor="text1"/>
          <w:sz w:val="24"/>
          <w:szCs w:val="24"/>
          <w:shd w:val="clear" w:color="auto" w:fill="FFFFFF"/>
        </w:rPr>
        <w:t>€. U razdoblju od 01. siječnja 202</w:t>
      </w:r>
      <w:r w:rsidR="00D23052">
        <w:rPr>
          <w:rFonts w:ascii="Times New Roman" w:hAnsi="Times New Roman" w:cs="Times New Roman"/>
          <w:color w:val="000000" w:themeColor="text1"/>
          <w:sz w:val="24"/>
          <w:szCs w:val="24"/>
          <w:shd w:val="clear" w:color="auto" w:fill="FFFFFF"/>
        </w:rPr>
        <w:t>4</w:t>
      </w:r>
      <w:r w:rsidRPr="00A6768A">
        <w:rPr>
          <w:rFonts w:ascii="Times New Roman" w:hAnsi="Times New Roman" w:cs="Times New Roman"/>
          <w:color w:val="000000" w:themeColor="text1"/>
          <w:sz w:val="24"/>
          <w:szCs w:val="24"/>
          <w:shd w:val="clear" w:color="auto" w:fill="FFFFFF"/>
        </w:rPr>
        <w:t>. godine do</w:t>
      </w:r>
      <w:r w:rsidR="00C834A1">
        <w:rPr>
          <w:rFonts w:ascii="Times New Roman" w:hAnsi="Times New Roman" w:cs="Times New Roman"/>
          <w:color w:val="000000" w:themeColor="text1"/>
          <w:sz w:val="24"/>
          <w:szCs w:val="24"/>
          <w:shd w:val="clear" w:color="auto" w:fill="FFFFFF"/>
        </w:rPr>
        <w:t xml:space="preserve"> </w:t>
      </w:r>
      <w:r w:rsidRPr="00A6768A">
        <w:rPr>
          <w:rFonts w:ascii="Times New Roman" w:hAnsi="Times New Roman" w:cs="Times New Roman"/>
          <w:color w:val="000000" w:themeColor="text1"/>
          <w:sz w:val="24"/>
          <w:szCs w:val="24"/>
          <w:shd w:val="clear" w:color="auto" w:fill="FFFFFF"/>
        </w:rPr>
        <w:t>31.</w:t>
      </w:r>
      <w:r w:rsidR="00A6768A" w:rsidRPr="00A6768A">
        <w:rPr>
          <w:rFonts w:ascii="Times New Roman" w:hAnsi="Times New Roman" w:cs="Times New Roman"/>
          <w:color w:val="000000" w:themeColor="text1"/>
          <w:sz w:val="24"/>
          <w:szCs w:val="24"/>
          <w:shd w:val="clear" w:color="auto" w:fill="FFFFFF"/>
        </w:rPr>
        <w:t xml:space="preserve"> prosinca </w:t>
      </w:r>
      <w:r w:rsidRPr="00A6768A">
        <w:rPr>
          <w:rFonts w:ascii="Times New Roman" w:hAnsi="Times New Roman" w:cs="Times New Roman"/>
          <w:color w:val="000000" w:themeColor="text1"/>
          <w:sz w:val="24"/>
          <w:szCs w:val="24"/>
          <w:shd w:val="clear" w:color="auto" w:fill="FFFFFF"/>
        </w:rPr>
        <w:t>202</w:t>
      </w:r>
      <w:r w:rsidR="00D23052">
        <w:rPr>
          <w:rFonts w:ascii="Times New Roman" w:hAnsi="Times New Roman" w:cs="Times New Roman"/>
          <w:color w:val="000000" w:themeColor="text1"/>
          <w:sz w:val="24"/>
          <w:szCs w:val="24"/>
          <w:shd w:val="clear" w:color="auto" w:fill="FFFFFF"/>
        </w:rPr>
        <w:t>4</w:t>
      </w:r>
      <w:r w:rsidRPr="00A6768A">
        <w:rPr>
          <w:rFonts w:ascii="Times New Roman" w:hAnsi="Times New Roman" w:cs="Times New Roman"/>
          <w:color w:val="000000" w:themeColor="text1"/>
          <w:sz w:val="24"/>
          <w:szCs w:val="24"/>
          <w:shd w:val="clear" w:color="auto" w:fill="FFFFFF"/>
        </w:rPr>
        <w:t>. ostvareni prihodi iznosili</w:t>
      </w:r>
      <w:r w:rsidR="00D23052">
        <w:rPr>
          <w:rFonts w:ascii="Times New Roman" w:hAnsi="Times New Roman" w:cs="Times New Roman"/>
          <w:color w:val="000000" w:themeColor="text1"/>
          <w:sz w:val="24"/>
          <w:szCs w:val="24"/>
          <w:shd w:val="clear" w:color="auto" w:fill="FFFFFF"/>
        </w:rPr>
        <w:t xml:space="preserve"> su</w:t>
      </w:r>
      <w:r w:rsidRPr="00A6768A">
        <w:rPr>
          <w:rFonts w:ascii="Times New Roman" w:hAnsi="Times New Roman" w:cs="Times New Roman"/>
          <w:color w:val="000000" w:themeColor="text1"/>
          <w:sz w:val="24"/>
          <w:szCs w:val="24"/>
          <w:shd w:val="clear" w:color="auto" w:fill="FFFFFF"/>
        </w:rPr>
        <w:t xml:space="preserve"> </w:t>
      </w:r>
      <w:r w:rsidR="007D0A2B">
        <w:rPr>
          <w:rFonts w:ascii="Times New Roman" w:hAnsi="Times New Roman" w:cs="Times New Roman"/>
          <w:color w:val="000000" w:themeColor="text1"/>
          <w:sz w:val="24"/>
          <w:szCs w:val="24"/>
          <w:shd w:val="clear" w:color="auto" w:fill="FFFFFF"/>
        </w:rPr>
        <w:t>1.867.703,60</w:t>
      </w:r>
      <w:r w:rsidR="007D0A2B" w:rsidRPr="00A6768A">
        <w:rPr>
          <w:rFonts w:ascii="Times New Roman" w:hAnsi="Times New Roman" w:cs="Times New Roman"/>
          <w:color w:val="000000" w:themeColor="text1"/>
          <w:sz w:val="24"/>
          <w:szCs w:val="24"/>
          <w:shd w:val="clear" w:color="auto" w:fill="FFFFFF"/>
        </w:rPr>
        <w:t xml:space="preserve"> </w:t>
      </w:r>
      <w:r w:rsidRPr="00A6768A">
        <w:rPr>
          <w:rFonts w:ascii="Times New Roman" w:hAnsi="Times New Roman" w:cs="Times New Roman"/>
          <w:color w:val="000000" w:themeColor="text1"/>
          <w:sz w:val="24"/>
          <w:szCs w:val="24"/>
          <w:shd w:val="clear" w:color="auto" w:fill="FFFFFF"/>
        </w:rPr>
        <w:t xml:space="preserve">€ što je </w:t>
      </w:r>
      <w:r w:rsidR="007D0A2B">
        <w:rPr>
          <w:rFonts w:ascii="Times New Roman" w:hAnsi="Times New Roman" w:cs="Times New Roman"/>
          <w:color w:val="000000" w:themeColor="text1"/>
          <w:sz w:val="24"/>
          <w:szCs w:val="24"/>
          <w:shd w:val="clear" w:color="auto" w:fill="FFFFFF"/>
        </w:rPr>
        <w:t xml:space="preserve">84.81 </w:t>
      </w:r>
      <w:r w:rsidRPr="00A6768A">
        <w:rPr>
          <w:rFonts w:ascii="Times New Roman" w:hAnsi="Times New Roman" w:cs="Times New Roman"/>
          <w:color w:val="000000" w:themeColor="text1"/>
          <w:sz w:val="24"/>
          <w:szCs w:val="24"/>
          <w:shd w:val="clear" w:color="auto" w:fill="FFFFFF"/>
        </w:rPr>
        <w:t>% u odnosu na ukupno planirane prihode proračuna za 202</w:t>
      </w:r>
      <w:r w:rsidR="00D23052">
        <w:rPr>
          <w:rFonts w:ascii="Times New Roman" w:hAnsi="Times New Roman" w:cs="Times New Roman"/>
          <w:color w:val="000000" w:themeColor="text1"/>
          <w:sz w:val="24"/>
          <w:szCs w:val="24"/>
          <w:shd w:val="clear" w:color="auto" w:fill="FFFFFF"/>
        </w:rPr>
        <w:t>4</w:t>
      </w:r>
      <w:r w:rsidRPr="00A6768A">
        <w:rPr>
          <w:rFonts w:ascii="Times New Roman" w:hAnsi="Times New Roman" w:cs="Times New Roman"/>
          <w:color w:val="000000" w:themeColor="text1"/>
          <w:sz w:val="24"/>
          <w:szCs w:val="24"/>
          <w:shd w:val="clear" w:color="auto" w:fill="FFFFFF"/>
        </w:rPr>
        <w:t xml:space="preserve">. godinu. </w:t>
      </w:r>
    </w:p>
    <w:p w14:paraId="0FDCD23D" w14:textId="77777777" w:rsidR="00070413" w:rsidRPr="00A6768A" w:rsidRDefault="00070413" w:rsidP="00105E61">
      <w:pPr>
        <w:spacing w:after="0" w:line="259" w:lineRule="auto"/>
        <w:jc w:val="both"/>
        <w:rPr>
          <w:rFonts w:ascii="Times New Roman" w:hAnsi="Times New Roman" w:cs="Times New Roman"/>
          <w:color w:val="000000" w:themeColor="text1"/>
          <w:sz w:val="24"/>
          <w:szCs w:val="24"/>
          <w:shd w:val="clear" w:color="auto" w:fill="FFFFFF"/>
        </w:rPr>
      </w:pPr>
    </w:p>
    <w:p w14:paraId="05A29A75" w14:textId="77398B3A" w:rsidR="002E7743" w:rsidRPr="004931CB" w:rsidRDefault="002E7743" w:rsidP="00105E61">
      <w:pPr>
        <w:spacing w:after="0" w:line="259" w:lineRule="auto"/>
        <w:jc w:val="both"/>
        <w:rPr>
          <w:rFonts w:ascii="Times New Roman" w:hAnsi="Times New Roman" w:cs="Times New Roman"/>
          <w:b/>
          <w:bCs/>
          <w:i/>
          <w:iCs/>
          <w:color w:val="000000" w:themeColor="text1"/>
          <w:sz w:val="24"/>
          <w:szCs w:val="24"/>
          <w:shd w:val="clear" w:color="auto" w:fill="FFFFFF"/>
        </w:rPr>
      </w:pPr>
      <w:r w:rsidRPr="004931CB">
        <w:rPr>
          <w:rFonts w:ascii="Times New Roman" w:hAnsi="Times New Roman" w:cs="Times New Roman"/>
          <w:b/>
          <w:bCs/>
          <w:i/>
          <w:iCs/>
          <w:color w:val="000000" w:themeColor="text1"/>
          <w:sz w:val="24"/>
          <w:szCs w:val="24"/>
          <w:shd w:val="clear" w:color="auto" w:fill="FFFFFF"/>
        </w:rPr>
        <w:t xml:space="preserve">Skupina 63 – Pomoći iz inozemstva i subjekata unutar općeg proračuna </w:t>
      </w:r>
    </w:p>
    <w:p w14:paraId="6D0655A6" w14:textId="5678CEFD" w:rsidR="002E7743" w:rsidRPr="004931CB" w:rsidRDefault="002E7743" w:rsidP="00105E61">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shd w:val="clear" w:color="auto" w:fill="FFFFFF"/>
        </w:rPr>
        <w:t xml:space="preserve">Prihodi od pomoći planirani su u iznosu </w:t>
      </w:r>
      <w:r w:rsidR="004931CB" w:rsidRPr="004931CB">
        <w:rPr>
          <w:rFonts w:ascii="Times New Roman" w:hAnsi="Times New Roman" w:cs="Times New Roman"/>
          <w:color w:val="000000" w:themeColor="text1"/>
          <w:sz w:val="24"/>
          <w:szCs w:val="24"/>
          <w:shd w:val="clear" w:color="auto" w:fill="FFFFFF"/>
        </w:rPr>
        <w:t>1.</w:t>
      </w:r>
      <w:r w:rsidR="007D0A2B">
        <w:rPr>
          <w:rFonts w:ascii="Times New Roman" w:hAnsi="Times New Roman" w:cs="Times New Roman"/>
          <w:color w:val="000000" w:themeColor="text1"/>
          <w:sz w:val="24"/>
          <w:szCs w:val="24"/>
          <w:shd w:val="clear" w:color="auto" w:fill="FFFFFF"/>
        </w:rPr>
        <w:t>527.417,00</w:t>
      </w:r>
      <w:r w:rsidRPr="004931CB">
        <w:rPr>
          <w:rFonts w:ascii="Times New Roman" w:hAnsi="Times New Roman" w:cs="Times New Roman"/>
          <w:color w:val="000000" w:themeColor="text1"/>
          <w:sz w:val="24"/>
          <w:szCs w:val="24"/>
          <w:shd w:val="clear" w:color="auto" w:fill="FFFFFF"/>
        </w:rPr>
        <w:t xml:space="preserve"> €, a ostvareni su u iznosu </w:t>
      </w:r>
      <w:r w:rsidR="004931CB" w:rsidRPr="004931CB">
        <w:rPr>
          <w:rFonts w:ascii="Times New Roman" w:hAnsi="Times New Roman" w:cs="Times New Roman"/>
          <w:color w:val="000000" w:themeColor="text1"/>
          <w:sz w:val="24"/>
          <w:szCs w:val="24"/>
          <w:shd w:val="clear" w:color="auto" w:fill="FFFFFF"/>
        </w:rPr>
        <w:t>1.</w:t>
      </w:r>
      <w:r w:rsidR="007D0A2B">
        <w:rPr>
          <w:rFonts w:ascii="Times New Roman" w:hAnsi="Times New Roman" w:cs="Times New Roman"/>
          <w:color w:val="000000" w:themeColor="text1"/>
          <w:sz w:val="24"/>
          <w:szCs w:val="24"/>
          <w:shd w:val="clear" w:color="auto" w:fill="FFFFFF"/>
        </w:rPr>
        <w:t>296.144,49</w:t>
      </w:r>
      <w:r w:rsidRPr="004931CB">
        <w:rPr>
          <w:rFonts w:ascii="Times New Roman" w:hAnsi="Times New Roman" w:cs="Times New Roman"/>
          <w:color w:val="000000" w:themeColor="text1"/>
          <w:sz w:val="24"/>
          <w:szCs w:val="24"/>
          <w:shd w:val="clear" w:color="auto" w:fill="FFFFFF"/>
        </w:rPr>
        <w:t xml:space="preserve"> € </w:t>
      </w:r>
      <w:r w:rsidR="007D0A2B">
        <w:rPr>
          <w:rFonts w:ascii="Times New Roman" w:hAnsi="Times New Roman" w:cs="Times New Roman"/>
          <w:color w:val="000000" w:themeColor="text1"/>
          <w:sz w:val="24"/>
          <w:szCs w:val="24"/>
          <w:shd w:val="clear" w:color="auto" w:fill="FFFFFF"/>
        </w:rPr>
        <w:t>84.86</w:t>
      </w:r>
      <w:r w:rsidRPr="004931CB">
        <w:rPr>
          <w:rFonts w:ascii="Times New Roman" w:hAnsi="Times New Roman" w:cs="Times New Roman"/>
          <w:color w:val="000000" w:themeColor="text1"/>
          <w:sz w:val="24"/>
          <w:szCs w:val="24"/>
          <w:shd w:val="clear" w:color="auto" w:fill="FFFFFF"/>
        </w:rPr>
        <w:t>%). Odnose se na pomoći državnog proračuna za programe</w:t>
      </w:r>
      <w:r w:rsidR="00703140" w:rsidRPr="004931CB">
        <w:rPr>
          <w:rFonts w:ascii="Times New Roman" w:hAnsi="Times New Roman" w:cs="Times New Roman"/>
          <w:color w:val="000000" w:themeColor="text1"/>
          <w:sz w:val="24"/>
          <w:szCs w:val="24"/>
          <w:shd w:val="clear" w:color="auto" w:fill="FFFFFF"/>
        </w:rPr>
        <w:t xml:space="preserve"> kao št</w:t>
      </w:r>
      <w:r w:rsidR="006B64B4" w:rsidRPr="004931CB">
        <w:rPr>
          <w:rFonts w:ascii="Times New Roman" w:hAnsi="Times New Roman" w:cs="Times New Roman"/>
          <w:color w:val="000000" w:themeColor="text1"/>
          <w:sz w:val="24"/>
          <w:szCs w:val="24"/>
          <w:shd w:val="clear" w:color="auto" w:fill="FFFFFF"/>
        </w:rPr>
        <w:t>o</w:t>
      </w:r>
      <w:r w:rsidR="00703140" w:rsidRPr="004931CB">
        <w:rPr>
          <w:rFonts w:ascii="Times New Roman" w:hAnsi="Times New Roman" w:cs="Times New Roman"/>
          <w:color w:val="000000" w:themeColor="text1"/>
          <w:sz w:val="24"/>
          <w:szCs w:val="24"/>
          <w:shd w:val="clear" w:color="auto" w:fill="FFFFFF"/>
        </w:rPr>
        <w:t xml:space="preserve"> su Besplatni obroci, Nabava školskih udžbenika</w:t>
      </w:r>
      <w:r w:rsidRPr="004931CB">
        <w:rPr>
          <w:rFonts w:ascii="Times New Roman" w:hAnsi="Times New Roman" w:cs="Times New Roman"/>
          <w:color w:val="000000" w:themeColor="text1"/>
          <w:sz w:val="24"/>
          <w:szCs w:val="24"/>
          <w:shd w:val="clear" w:color="auto" w:fill="FFFFFF"/>
        </w:rPr>
        <w:t xml:space="preserve">, kao i </w:t>
      </w:r>
      <w:r w:rsidR="004931CB" w:rsidRPr="004931CB">
        <w:rPr>
          <w:rFonts w:ascii="Times New Roman" w:hAnsi="Times New Roman" w:cs="Times New Roman"/>
          <w:color w:val="000000" w:themeColor="text1"/>
          <w:sz w:val="24"/>
          <w:szCs w:val="24"/>
          <w:shd w:val="clear" w:color="auto" w:fill="FFFFFF"/>
        </w:rPr>
        <w:t xml:space="preserve">pomoći od </w:t>
      </w:r>
      <w:r w:rsidRPr="004931CB">
        <w:rPr>
          <w:rFonts w:ascii="Times New Roman" w:hAnsi="Times New Roman" w:cs="Times New Roman"/>
          <w:color w:val="000000" w:themeColor="text1"/>
          <w:sz w:val="24"/>
          <w:szCs w:val="24"/>
          <w:shd w:val="clear" w:color="auto" w:fill="FFFFFF"/>
        </w:rPr>
        <w:t>Ministarstva znanosti</w:t>
      </w:r>
      <w:r w:rsidR="004931CB" w:rsidRPr="004931CB">
        <w:rPr>
          <w:rFonts w:ascii="Times New Roman" w:hAnsi="Times New Roman" w:cs="Times New Roman"/>
          <w:color w:val="000000" w:themeColor="text1"/>
          <w:sz w:val="24"/>
          <w:szCs w:val="24"/>
          <w:shd w:val="clear" w:color="auto" w:fill="FFFFFF"/>
        </w:rPr>
        <w:t xml:space="preserve">, </w:t>
      </w:r>
      <w:r w:rsidRPr="004931CB">
        <w:rPr>
          <w:rFonts w:ascii="Times New Roman" w:hAnsi="Times New Roman" w:cs="Times New Roman"/>
          <w:color w:val="000000" w:themeColor="text1"/>
          <w:sz w:val="24"/>
          <w:szCs w:val="24"/>
          <w:shd w:val="clear" w:color="auto" w:fill="FFFFFF"/>
        </w:rPr>
        <w:t>obrazovanja</w:t>
      </w:r>
      <w:r w:rsidR="004931CB" w:rsidRPr="004931CB">
        <w:rPr>
          <w:rFonts w:ascii="Times New Roman" w:hAnsi="Times New Roman" w:cs="Times New Roman"/>
          <w:color w:val="000000" w:themeColor="text1"/>
          <w:sz w:val="24"/>
          <w:szCs w:val="24"/>
          <w:shd w:val="clear" w:color="auto" w:fill="FFFFFF"/>
        </w:rPr>
        <w:t xml:space="preserve"> i mladih</w:t>
      </w:r>
      <w:r w:rsidRPr="004931CB">
        <w:rPr>
          <w:rFonts w:ascii="Times New Roman" w:hAnsi="Times New Roman" w:cs="Times New Roman"/>
          <w:color w:val="000000" w:themeColor="text1"/>
          <w:sz w:val="24"/>
          <w:szCs w:val="24"/>
          <w:shd w:val="clear" w:color="auto" w:fill="FFFFFF"/>
        </w:rPr>
        <w:t xml:space="preserve"> za plaće i materijalna prava zaposlenih. </w:t>
      </w:r>
    </w:p>
    <w:p w14:paraId="4B3A784A" w14:textId="1D258534" w:rsidR="00E70AF5" w:rsidRPr="00D23052" w:rsidRDefault="00E70AF5" w:rsidP="00105E61">
      <w:pPr>
        <w:spacing w:after="0" w:line="259" w:lineRule="auto"/>
        <w:jc w:val="both"/>
        <w:rPr>
          <w:rFonts w:ascii="Times New Roman" w:hAnsi="Times New Roman" w:cs="Times New Roman"/>
          <w:color w:val="FF0000"/>
          <w:sz w:val="24"/>
          <w:szCs w:val="24"/>
          <w:shd w:val="clear" w:color="auto" w:fill="FFFFFF"/>
        </w:rPr>
      </w:pPr>
    </w:p>
    <w:p w14:paraId="545714D6" w14:textId="5BAA40BB" w:rsidR="00E70AF5" w:rsidRPr="004931CB" w:rsidRDefault="00E70AF5" w:rsidP="00E70AF5">
      <w:pPr>
        <w:spacing w:after="0" w:line="259" w:lineRule="auto"/>
        <w:jc w:val="both"/>
        <w:rPr>
          <w:rFonts w:ascii="Times New Roman" w:hAnsi="Times New Roman" w:cs="Times New Roman"/>
          <w:b/>
          <w:bCs/>
          <w:i/>
          <w:iCs/>
          <w:color w:val="000000" w:themeColor="text1"/>
          <w:sz w:val="24"/>
          <w:szCs w:val="24"/>
          <w:shd w:val="clear" w:color="auto" w:fill="FFFFFF"/>
        </w:rPr>
      </w:pPr>
      <w:r w:rsidRPr="004931CB">
        <w:rPr>
          <w:rFonts w:ascii="Times New Roman" w:hAnsi="Times New Roman" w:cs="Times New Roman"/>
          <w:b/>
          <w:bCs/>
          <w:i/>
          <w:iCs/>
          <w:color w:val="000000" w:themeColor="text1"/>
          <w:sz w:val="24"/>
          <w:szCs w:val="24"/>
          <w:shd w:val="clear" w:color="auto" w:fill="FFFFFF"/>
        </w:rPr>
        <w:t>Skupina 65 –  Prihodi od upravnih i administrativnih pristojbi, pristojbi po posebnim propisima i naknada</w:t>
      </w:r>
    </w:p>
    <w:p w14:paraId="2D82380D" w14:textId="743243B4" w:rsidR="00E70AF5" w:rsidRPr="004931CB" w:rsidRDefault="00E70AF5" w:rsidP="00E70AF5">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shd w:val="clear" w:color="auto" w:fill="FFFFFF"/>
        </w:rPr>
        <w:lastRenderedPageBreak/>
        <w:t>Ovi prihodi p</w:t>
      </w:r>
      <w:r w:rsidR="00703140" w:rsidRPr="004931CB">
        <w:rPr>
          <w:rFonts w:ascii="Times New Roman" w:hAnsi="Times New Roman" w:cs="Times New Roman"/>
          <w:color w:val="000000" w:themeColor="text1"/>
          <w:sz w:val="24"/>
          <w:szCs w:val="24"/>
          <w:shd w:val="clear" w:color="auto" w:fill="FFFFFF"/>
        </w:rPr>
        <w:t>l</w:t>
      </w:r>
      <w:r w:rsidRPr="004931CB">
        <w:rPr>
          <w:rFonts w:ascii="Times New Roman" w:hAnsi="Times New Roman" w:cs="Times New Roman"/>
          <w:color w:val="000000" w:themeColor="text1"/>
          <w:sz w:val="24"/>
          <w:szCs w:val="24"/>
          <w:shd w:val="clear" w:color="auto" w:fill="FFFFFF"/>
        </w:rPr>
        <w:t xml:space="preserve">anirani su u iznosu </w:t>
      </w:r>
      <w:r w:rsidR="003B0ED7">
        <w:rPr>
          <w:rFonts w:ascii="Times New Roman" w:hAnsi="Times New Roman" w:cs="Times New Roman"/>
          <w:color w:val="000000" w:themeColor="text1"/>
          <w:sz w:val="24"/>
          <w:szCs w:val="24"/>
          <w:shd w:val="clear" w:color="auto" w:fill="FFFFFF"/>
        </w:rPr>
        <w:t>205</w:t>
      </w:r>
      <w:r w:rsidR="006C135C">
        <w:rPr>
          <w:rFonts w:ascii="Times New Roman" w:hAnsi="Times New Roman" w:cs="Times New Roman"/>
          <w:color w:val="000000" w:themeColor="text1"/>
          <w:sz w:val="24"/>
          <w:szCs w:val="24"/>
          <w:shd w:val="clear" w:color="auto" w:fill="FFFFFF"/>
        </w:rPr>
        <w:t>.200,00</w:t>
      </w:r>
      <w:r w:rsidRPr="004931CB">
        <w:rPr>
          <w:rFonts w:ascii="Times New Roman" w:hAnsi="Times New Roman" w:cs="Times New Roman"/>
          <w:color w:val="000000" w:themeColor="text1"/>
          <w:sz w:val="24"/>
          <w:szCs w:val="24"/>
          <w:shd w:val="clear" w:color="auto" w:fill="FFFFFF"/>
        </w:rPr>
        <w:t xml:space="preserve"> €, a ostvareni su u iznosu </w:t>
      </w:r>
      <w:r w:rsidR="006C135C">
        <w:rPr>
          <w:rFonts w:ascii="Times New Roman" w:hAnsi="Times New Roman" w:cs="Times New Roman"/>
          <w:color w:val="000000" w:themeColor="text1"/>
          <w:sz w:val="24"/>
          <w:szCs w:val="24"/>
          <w:shd w:val="clear" w:color="auto" w:fill="FFFFFF"/>
        </w:rPr>
        <w:t>122.298,54</w:t>
      </w:r>
      <w:r w:rsidRPr="004931CB">
        <w:rPr>
          <w:rFonts w:ascii="Times New Roman" w:hAnsi="Times New Roman" w:cs="Times New Roman"/>
          <w:color w:val="000000" w:themeColor="text1"/>
          <w:sz w:val="24"/>
          <w:szCs w:val="24"/>
          <w:shd w:val="clear" w:color="auto" w:fill="FFFFFF"/>
        </w:rPr>
        <w:t xml:space="preserve"> €</w:t>
      </w:r>
      <w:r w:rsidR="00703140" w:rsidRPr="004931CB">
        <w:rPr>
          <w:rFonts w:ascii="Times New Roman" w:hAnsi="Times New Roman" w:cs="Times New Roman"/>
          <w:color w:val="000000" w:themeColor="text1"/>
          <w:sz w:val="24"/>
          <w:szCs w:val="24"/>
          <w:shd w:val="clear" w:color="auto" w:fill="FFFFFF"/>
        </w:rPr>
        <w:t xml:space="preserve"> (</w:t>
      </w:r>
      <w:r w:rsidR="006C135C">
        <w:rPr>
          <w:rFonts w:ascii="Times New Roman" w:hAnsi="Times New Roman" w:cs="Times New Roman"/>
          <w:color w:val="000000" w:themeColor="text1"/>
          <w:sz w:val="24"/>
          <w:szCs w:val="24"/>
          <w:shd w:val="clear" w:color="auto" w:fill="FFFFFF"/>
        </w:rPr>
        <w:t>59,60</w:t>
      </w:r>
      <w:r w:rsidR="00703140" w:rsidRPr="004931CB">
        <w:rPr>
          <w:rFonts w:ascii="Times New Roman" w:hAnsi="Times New Roman" w:cs="Times New Roman"/>
          <w:color w:val="000000" w:themeColor="text1"/>
          <w:sz w:val="24"/>
          <w:szCs w:val="24"/>
          <w:shd w:val="clear" w:color="auto" w:fill="FFFFFF"/>
        </w:rPr>
        <w:t xml:space="preserve">%). Odnose se na uplatu roditelja za projekte Produženi boravak, kao i na plaćanje članarine za projekt Školski šport. </w:t>
      </w:r>
    </w:p>
    <w:p w14:paraId="0E974575" w14:textId="5C504DE1" w:rsidR="00703140" w:rsidRPr="00D23052" w:rsidRDefault="00703140" w:rsidP="00E70AF5">
      <w:pPr>
        <w:spacing w:after="0" w:line="259" w:lineRule="auto"/>
        <w:jc w:val="both"/>
        <w:rPr>
          <w:rFonts w:ascii="Times New Roman" w:hAnsi="Times New Roman" w:cs="Times New Roman"/>
          <w:color w:val="FF0000"/>
          <w:sz w:val="24"/>
          <w:szCs w:val="24"/>
          <w:shd w:val="clear" w:color="auto" w:fill="FFFFFF"/>
        </w:rPr>
      </w:pPr>
    </w:p>
    <w:p w14:paraId="0FC8894F" w14:textId="6A355E62" w:rsidR="00703140" w:rsidRPr="004931CB" w:rsidRDefault="00703140" w:rsidP="00E70AF5">
      <w:pPr>
        <w:spacing w:after="0" w:line="259" w:lineRule="auto"/>
        <w:jc w:val="both"/>
        <w:rPr>
          <w:rFonts w:ascii="Times New Roman" w:hAnsi="Times New Roman" w:cs="Times New Roman"/>
          <w:b/>
          <w:bCs/>
          <w:i/>
          <w:iCs/>
          <w:color w:val="000000" w:themeColor="text1"/>
          <w:sz w:val="24"/>
          <w:szCs w:val="24"/>
        </w:rPr>
      </w:pPr>
      <w:r w:rsidRPr="004931CB">
        <w:rPr>
          <w:rFonts w:ascii="Times New Roman" w:hAnsi="Times New Roman" w:cs="Times New Roman"/>
          <w:b/>
          <w:bCs/>
          <w:i/>
          <w:iCs/>
          <w:color w:val="000000" w:themeColor="text1"/>
          <w:sz w:val="24"/>
          <w:szCs w:val="24"/>
        </w:rPr>
        <w:t>Skupina 66 – Prihodi od prodaje proizvoda i robe te pruženih usluga i prihodi od donacija te povrati po protestiranim jamstvima</w:t>
      </w:r>
    </w:p>
    <w:p w14:paraId="279A800B" w14:textId="3587FDC1" w:rsidR="009F79B1" w:rsidRPr="004931CB" w:rsidRDefault="00703140" w:rsidP="00105E61">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rPr>
        <w:t xml:space="preserve">Ovi prihodi planirani su u iznosu </w:t>
      </w:r>
      <w:r w:rsidR="006C135C">
        <w:rPr>
          <w:rFonts w:ascii="Times New Roman" w:hAnsi="Times New Roman" w:cs="Times New Roman"/>
          <w:color w:val="000000" w:themeColor="text1"/>
          <w:sz w:val="24"/>
          <w:szCs w:val="24"/>
        </w:rPr>
        <w:t>300</w:t>
      </w:r>
      <w:r w:rsidR="004931CB" w:rsidRPr="004931CB">
        <w:rPr>
          <w:rFonts w:ascii="Times New Roman" w:hAnsi="Times New Roman" w:cs="Times New Roman"/>
          <w:color w:val="000000" w:themeColor="text1"/>
          <w:sz w:val="24"/>
          <w:szCs w:val="24"/>
        </w:rPr>
        <w:t>,00</w:t>
      </w:r>
      <w:r w:rsidRPr="004931CB">
        <w:rPr>
          <w:rFonts w:ascii="Times New Roman" w:hAnsi="Times New Roman" w:cs="Times New Roman"/>
          <w:color w:val="000000" w:themeColor="text1"/>
          <w:sz w:val="24"/>
          <w:szCs w:val="24"/>
        </w:rPr>
        <w:t xml:space="preserve"> </w:t>
      </w:r>
      <w:r w:rsidRPr="004931CB">
        <w:rPr>
          <w:rFonts w:ascii="Times New Roman" w:hAnsi="Times New Roman" w:cs="Times New Roman"/>
          <w:color w:val="000000" w:themeColor="text1"/>
          <w:sz w:val="24"/>
          <w:szCs w:val="24"/>
          <w:shd w:val="clear" w:color="auto" w:fill="FFFFFF"/>
        </w:rPr>
        <w:t xml:space="preserve">€, a ostvareni su u iznosu </w:t>
      </w:r>
      <w:r w:rsidR="006C135C">
        <w:rPr>
          <w:rFonts w:ascii="Times New Roman" w:hAnsi="Times New Roman" w:cs="Times New Roman"/>
          <w:color w:val="000000" w:themeColor="text1"/>
          <w:sz w:val="24"/>
          <w:szCs w:val="24"/>
          <w:shd w:val="clear" w:color="auto" w:fill="FFFFFF"/>
        </w:rPr>
        <w:t>1411,00</w:t>
      </w:r>
      <w:r w:rsidRPr="004931CB">
        <w:rPr>
          <w:rFonts w:ascii="Times New Roman" w:hAnsi="Times New Roman" w:cs="Times New Roman"/>
          <w:color w:val="000000" w:themeColor="text1"/>
          <w:sz w:val="24"/>
          <w:szCs w:val="24"/>
          <w:shd w:val="clear" w:color="auto" w:fill="FFFFFF"/>
        </w:rPr>
        <w:t xml:space="preserve"> € te se odnose na prihode od najma prostora tijekom ljetnih praznika, kao i na tekuće donacije koju se ostvarene te nisu mogle biti unaprijed planirane. </w:t>
      </w:r>
    </w:p>
    <w:p w14:paraId="17A08AB6" w14:textId="04F62DA8" w:rsidR="00703140" w:rsidRPr="00D23052" w:rsidRDefault="00703140" w:rsidP="00105E61">
      <w:pPr>
        <w:spacing w:after="0" w:line="259" w:lineRule="auto"/>
        <w:jc w:val="both"/>
        <w:rPr>
          <w:rFonts w:ascii="Times New Roman" w:hAnsi="Times New Roman" w:cs="Times New Roman"/>
          <w:color w:val="FF0000"/>
          <w:sz w:val="24"/>
          <w:szCs w:val="24"/>
          <w:shd w:val="clear" w:color="auto" w:fill="FFFFFF"/>
        </w:rPr>
      </w:pPr>
    </w:p>
    <w:p w14:paraId="734228B8" w14:textId="16FD707D" w:rsidR="00703140" w:rsidRPr="004931CB" w:rsidRDefault="00703140" w:rsidP="00105E61">
      <w:pPr>
        <w:spacing w:after="0" w:line="259" w:lineRule="auto"/>
        <w:jc w:val="both"/>
        <w:rPr>
          <w:rFonts w:ascii="Times New Roman" w:hAnsi="Times New Roman" w:cs="Times New Roman"/>
          <w:b/>
          <w:bCs/>
          <w:i/>
          <w:iCs/>
          <w:color w:val="000000" w:themeColor="text1"/>
          <w:sz w:val="24"/>
          <w:szCs w:val="24"/>
        </w:rPr>
      </w:pPr>
      <w:r w:rsidRPr="004931CB">
        <w:rPr>
          <w:rFonts w:ascii="Times New Roman" w:hAnsi="Times New Roman" w:cs="Times New Roman"/>
          <w:b/>
          <w:bCs/>
          <w:i/>
          <w:iCs/>
          <w:color w:val="000000" w:themeColor="text1"/>
          <w:sz w:val="24"/>
          <w:szCs w:val="24"/>
          <w:shd w:val="clear" w:color="auto" w:fill="FFFFFF"/>
        </w:rPr>
        <w:t>Skupina 67 – Prihodi iz nadležnog proračuna i od HZZO-a temeljem ugovornih obveza</w:t>
      </w:r>
    </w:p>
    <w:p w14:paraId="3ED48985" w14:textId="41B845BD" w:rsidR="009F79B1" w:rsidRPr="004931CB" w:rsidRDefault="00703140" w:rsidP="00105E61">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rPr>
        <w:t xml:space="preserve">Prihodi iz nadležnog proračuna planirani su u iznosu </w:t>
      </w:r>
      <w:r w:rsidR="006C135C">
        <w:rPr>
          <w:rFonts w:ascii="Times New Roman" w:hAnsi="Times New Roman" w:cs="Times New Roman"/>
          <w:color w:val="000000" w:themeColor="text1"/>
          <w:sz w:val="24"/>
          <w:szCs w:val="24"/>
        </w:rPr>
        <w:t>469.400,00</w:t>
      </w:r>
      <w:r w:rsidRPr="004931CB">
        <w:rPr>
          <w:rFonts w:ascii="Times New Roman" w:hAnsi="Times New Roman" w:cs="Times New Roman"/>
          <w:color w:val="000000" w:themeColor="text1"/>
          <w:sz w:val="24"/>
          <w:szCs w:val="24"/>
        </w:rPr>
        <w:t xml:space="preserve"> </w:t>
      </w:r>
      <w:r w:rsidRPr="004931CB">
        <w:rPr>
          <w:rFonts w:ascii="Times New Roman" w:hAnsi="Times New Roman" w:cs="Times New Roman"/>
          <w:color w:val="000000" w:themeColor="text1"/>
          <w:sz w:val="24"/>
          <w:szCs w:val="24"/>
          <w:shd w:val="clear" w:color="auto" w:fill="FFFFFF"/>
        </w:rPr>
        <w:t xml:space="preserve">€,  a ostvareni su u iznosu od </w:t>
      </w:r>
      <w:r w:rsidR="006C135C">
        <w:rPr>
          <w:rFonts w:ascii="Times New Roman" w:hAnsi="Times New Roman" w:cs="Times New Roman"/>
          <w:color w:val="000000" w:themeColor="text1"/>
          <w:sz w:val="24"/>
          <w:szCs w:val="24"/>
          <w:shd w:val="clear" w:color="auto" w:fill="FFFFFF"/>
        </w:rPr>
        <w:t>447.849,29</w:t>
      </w:r>
      <w:r w:rsidRPr="004931CB">
        <w:rPr>
          <w:rFonts w:ascii="Times New Roman" w:hAnsi="Times New Roman" w:cs="Times New Roman"/>
          <w:color w:val="000000" w:themeColor="text1"/>
          <w:sz w:val="24"/>
          <w:szCs w:val="24"/>
          <w:shd w:val="clear" w:color="auto" w:fill="FFFFFF"/>
        </w:rPr>
        <w:t xml:space="preserve"> €</w:t>
      </w:r>
      <w:r w:rsidR="004931CB">
        <w:rPr>
          <w:rFonts w:ascii="Times New Roman" w:hAnsi="Times New Roman" w:cs="Times New Roman"/>
          <w:color w:val="000000" w:themeColor="text1"/>
          <w:sz w:val="24"/>
          <w:szCs w:val="24"/>
          <w:shd w:val="clear" w:color="auto" w:fill="FFFFFF"/>
        </w:rPr>
        <w:t xml:space="preserve"> (9</w:t>
      </w:r>
      <w:r w:rsidR="006C135C">
        <w:rPr>
          <w:rFonts w:ascii="Times New Roman" w:hAnsi="Times New Roman" w:cs="Times New Roman"/>
          <w:color w:val="000000" w:themeColor="text1"/>
          <w:sz w:val="24"/>
          <w:szCs w:val="24"/>
          <w:shd w:val="clear" w:color="auto" w:fill="FFFFFF"/>
        </w:rPr>
        <w:t>5,41</w:t>
      </w:r>
      <w:r w:rsidR="004931CB">
        <w:rPr>
          <w:rFonts w:ascii="Times New Roman" w:hAnsi="Times New Roman" w:cs="Times New Roman"/>
          <w:color w:val="000000" w:themeColor="text1"/>
          <w:sz w:val="24"/>
          <w:szCs w:val="24"/>
          <w:shd w:val="clear" w:color="auto" w:fill="FFFFFF"/>
        </w:rPr>
        <w:t>%)</w:t>
      </w:r>
      <w:r w:rsidRPr="004931CB">
        <w:rPr>
          <w:rFonts w:ascii="Times New Roman" w:hAnsi="Times New Roman" w:cs="Times New Roman"/>
          <w:color w:val="000000" w:themeColor="text1"/>
          <w:sz w:val="24"/>
          <w:szCs w:val="24"/>
          <w:shd w:val="clear" w:color="auto" w:fill="FFFFFF"/>
        </w:rPr>
        <w:t xml:space="preserve">. Odnose se na prihode koji pokrivaju troškove </w:t>
      </w:r>
      <w:r w:rsidR="00B26C7B" w:rsidRPr="004931CB">
        <w:rPr>
          <w:rFonts w:ascii="Times New Roman" w:hAnsi="Times New Roman" w:cs="Times New Roman"/>
          <w:color w:val="000000" w:themeColor="text1"/>
          <w:sz w:val="24"/>
          <w:szCs w:val="24"/>
          <w:shd w:val="clear" w:color="auto" w:fill="FFFFFF"/>
        </w:rPr>
        <w:t xml:space="preserve">projekata koji se financiraju iz proračuna grada Dubrovnik. </w:t>
      </w:r>
    </w:p>
    <w:p w14:paraId="6375B438" w14:textId="77777777" w:rsidR="00070413" w:rsidRPr="00D23052" w:rsidRDefault="00070413" w:rsidP="00105E61">
      <w:pPr>
        <w:spacing w:after="0" w:line="259" w:lineRule="auto"/>
        <w:jc w:val="both"/>
        <w:rPr>
          <w:rFonts w:ascii="Times New Roman" w:hAnsi="Times New Roman" w:cs="Times New Roman"/>
          <w:color w:val="FF0000"/>
          <w:sz w:val="24"/>
          <w:szCs w:val="24"/>
          <w:shd w:val="clear" w:color="auto" w:fill="FFFFFF"/>
        </w:rPr>
      </w:pPr>
    </w:p>
    <w:p w14:paraId="4552666B" w14:textId="0150BC94" w:rsidR="00A6768A" w:rsidRPr="004931CB" w:rsidRDefault="00A6768A" w:rsidP="00105E61">
      <w:pPr>
        <w:spacing w:after="0" w:line="259" w:lineRule="auto"/>
        <w:jc w:val="both"/>
        <w:rPr>
          <w:rFonts w:ascii="Times New Roman" w:hAnsi="Times New Roman" w:cs="Times New Roman"/>
          <w:b/>
          <w:bCs/>
          <w:color w:val="000000" w:themeColor="text1"/>
          <w:sz w:val="24"/>
          <w:szCs w:val="24"/>
          <w:shd w:val="clear" w:color="auto" w:fill="FFFFFF"/>
        </w:rPr>
      </w:pPr>
      <w:r w:rsidRPr="004931CB">
        <w:rPr>
          <w:rFonts w:ascii="Times New Roman" w:hAnsi="Times New Roman" w:cs="Times New Roman"/>
          <w:b/>
          <w:bCs/>
          <w:color w:val="000000" w:themeColor="text1"/>
          <w:sz w:val="24"/>
          <w:szCs w:val="24"/>
          <w:shd w:val="clear" w:color="auto" w:fill="FFFFFF"/>
        </w:rPr>
        <w:t>RASHODI</w:t>
      </w:r>
    </w:p>
    <w:p w14:paraId="77F07AFD" w14:textId="7B160560" w:rsidR="00A6768A" w:rsidRPr="004931CB" w:rsidRDefault="00A6768A" w:rsidP="00105E61">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rPr>
        <w:t>Rashodi proračuna za 202</w:t>
      </w:r>
      <w:r w:rsidR="004931CB" w:rsidRPr="004931CB">
        <w:rPr>
          <w:rFonts w:ascii="Times New Roman" w:hAnsi="Times New Roman" w:cs="Times New Roman"/>
          <w:color w:val="000000" w:themeColor="text1"/>
          <w:sz w:val="24"/>
          <w:szCs w:val="24"/>
        </w:rPr>
        <w:t>4</w:t>
      </w:r>
      <w:r w:rsidRPr="004931CB">
        <w:rPr>
          <w:rFonts w:ascii="Times New Roman" w:hAnsi="Times New Roman" w:cs="Times New Roman"/>
          <w:color w:val="000000" w:themeColor="text1"/>
          <w:sz w:val="24"/>
          <w:szCs w:val="24"/>
        </w:rPr>
        <w:t xml:space="preserve">. godinu planirani su u iznosu </w:t>
      </w:r>
      <w:r w:rsidR="004931CB" w:rsidRPr="004931CB">
        <w:rPr>
          <w:rFonts w:ascii="Times New Roman" w:hAnsi="Times New Roman" w:cs="Times New Roman"/>
          <w:color w:val="000000" w:themeColor="text1"/>
          <w:sz w:val="24"/>
          <w:szCs w:val="24"/>
        </w:rPr>
        <w:t>2.</w:t>
      </w:r>
      <w:r w:rsidR="00FE6D1A">
        <w:rPr>
          <w:rFonts w:ascii="Times New Roman" w:hAnsi="Times New Roman" w:cs="Times New Roman"/>
          <w:color w:val="000000" w:themeColor="text1"/>
          <w:sz w:val="24"/>
          <w:szCs w:val="24"/>
        </w:rPr>
        <w:t>204.160</w:t>
      </w:r>
      <w:r w:rsidR="004931CB" w:rsidRPr="004931CB">
        <w:rPr>
          <w:rFonts w:ascii="Times New Roman" w:hAnsi="Times New Roman" w:cs="Times New Roman"/>
          <w:color w:val="000000" w:themeColor="text1"/>
          <w:sz w:val="24"/>
          <w:szCs w:val="24"/>
        </w:rPr>
        <w:t>,00</w:t>
      </w:r>
      <w:r w:rsidRPr="004931CB">
        <w:rPr>
          <w:rFonts w:ascii="Times New Roman" w:hAnsi="Times New Roman" w:cs="Times New Roman"/>
          <w:color w:val="000000" w:themeColor="text1"/>
          <w:sz w:val="24"/>
          <w:szCs w:val="24"/>
        </w:rPr>
        <w:t xml:space="preserve"> </w:t>
      </w:r>
      <w:r w:rsidRPr="004931CB">
        <w:rPr>
          <w:rFonts w:ascii="Times New Roman" w:hAnsi="Times New Roman" w:cs="Times New Roman"/>
          <w:color w:val="000000" w:themeColor="text1"/>
          <w:sz w:val="24"/>
          <w:szCs w:val="24"/>
          <w:shd w:val="clear" w:color="auto" w:fill="FFFFFF"/>
        </w:rPr>
        <w:t>€</w:t>
      </w:r>
      <w:r w:rsidR="004931CB" w:rsidRPr="004931CB">
        <w:rPr>
          <w:rFonts w:ascii="Times New Roman" w:hAnsi="Times New Roman" w:cs="Times New Roman"/>
          <w:color w:val="000000" w:themeColor="text1"/>
          <w:sz w:val="24"/>
          <w:szCs w:val="24"/>
          <w:shd w:val="clear" w:color="auto" w:fill="FFFFFF"/>
        </w:rPr>
        <w:t>.</w:t>
      </w:r>
      <w:r w:rsidRPr="004931CB">
        <w:rPr>
          <w:rFonts w:ascii="Times New Roman" w:hAnsi="Times New Roman" w:cs="Times New Roman"/>
          <w:color w:val="000000" w:themeColor="text1"/>
          <w:sz w:val="24"/>
          <w:szCs w:val="24"/>
          <w:shd w:val="clear" w:color="auto" w:fill="FFFFFF"/>
        </w:rPr>
        <w:t xml:space="preserve"> Ostvareni rashodi u razdoblju od 01. siječnja 202</w:t>
      </w:r>
      <w:r w:rsidR="004931CB" w:rsidRPr="004931CB">
        <w:rPr>
          <w:rFonts w:ascii="Times New Roman" w:hAnsi="Times New Roman" w:cs="Times New Roman"/>
          <w:color w:val="000000" w:themeColor="text1"/>
          <w:sz w:val="24"/>
          <w:szCs w:val="24"/>
          <w:shd w:val="clear" w:color="auto" w:fill="FFFFFF"/>
        </w:rPr>
        <w:t>4</w:t>
      </w:r>
      <w:r w:rsidRPr="004931CB">
        <w:rPr>
          <w:rFonts w:ascii="Times New Roman" w:hAnsi="Times New Roman" w:cs="Times New Roman"/>
          <w:color w:val="000000" w:themeColor="text1"/>
          <w:sz w:val="24"/>
          <w:szCs w:val="24"/>
          <w:shd w:val="clear" w:color="auto" w:fill="FFFFFF"/>
        </w:rPr>
        <w:t>. godine do 31. prosinca 202</w:t>
      </w:r>
      <w:r w:rsidR="004931CB" w:rsidRPr="004931CB">
        <w:rPr>
          <w:rFonts w:ascii="Times New Roman" w:hAnsi="Times New Roman" w:cs="Times New Roman"/>
          <w:color w:val="000000" w:themeColor="text1"/>
          <w:sz w:val="24"/>
          <w:szCs w:val="24"/>
          <w:shd w:val="clear" w:color="auto" w:fill="FFFFFF"/>
        </w:rPr>
        <w:t>4</w:t>
      </w:r>
      <w:r w:rsidRPr="004931CB">
        <w:rPr>
          <w:rFonts w:ascii="Times New Roman" w:hAnsi="Times New Roman" w:cs="Times New Roman"/>
          <w:color w:val="000000" w:themeColor="text1"/>
          <w:sz w:val="24"/>
          <w:szCs w:val="24"/>
          <w:shd w:val="clear" w:color="auto" w:fill="FFFFFF"/>
        </w:rPr>
        <w:t xml:space="preserve">. iznose </w:t>
      </w:r>
      <w:r w:rsidR="00FE6D1A">
        <w:rPr>
          <w:rFonts w:ascii="Times New Roman" w:hAnsi="Times New Roman" w:cs="Times New Roman"/>
          <w:color w:val="000000" w:themeColor="text1"/>
          <w:sz w:val="24"/>
          <w:szCs w:val="24"/>
        </w:rPr>
        <w:t>1.864.780,56</w:t>
      </w:r>
      <w:r w:rsidRPr="004931CB">
        <w:rPr>
          <w:rFonts w:ascii="Times New Roman" w:hAnsi="Times New Roman" w:cs="Times New Roman"/>
          <w:color w:val="000000" w:themeColor="text1"/>
          <w:sz w:val="24"/>
          <w:szCs w:val="24"/>
        </w:rPr>
        <w:t xml:space="preserve"> </w:t>
      </w:r>
      <w:r w:rsidRPr="004931CB">
        <w:rPr>
          <w:rFonts w:ascii="Times New Roman" w:hAnsi="Times New Roman" w:cs="Times New Roman"/>
          <w:color w:val="000000" w:themeColor="text1"/>
          <w:sz w:val="24"/>
          <w:szCs w:val="24"/>
          <w:shd w:val="clear" w:color="auto" w:fill="FFFFFF"/>
        </w:rPr>
        <w:t xml:space="preserve">€ što je </w:t>
      </w:r>
      <w:r w:rsidR="00FE6D1A">
        <w:rPr>
          <w:rFonts w:ascii="Times New Roman" w:hAnsi="Times New Roman" w:cs="Times New Roman"/>
          <w:color w:val="000000" w:themeColor="text1"/>
          <w:sz w:val="24"/>
          <w:szCs w:val="24"/>
          <w:shd w:val="clear" w:color="auto" w:fill="FFFFFF"/>
        </w:rPr>
        <w:t>84,60</w:t>
      </w:r>
      <w:r w:rsidRPr="004931CB">
        <w:rPr>
          <w:rFonts w:ascii="Times New Roman" w:hAnsi="Times New Roman" w:cs="Times New Roman"/>
          <w:color w:val="000000" w:themeColor="text1"/>
          <w:sz w:val="24"/>
          <w:szCs w:val="24"/>
          <w:shd w:val="clear" w:color="auto" w:fill="FFFFFF"/>
        </w:rPr>
        <w:t xml:space="preserve"> % u odnosu na ukupne planirane rashode proračuna za 202</w:t>
      </w:r>
      <w:r w:rsidR="004931CB" w:rsidRPr="004931CB">
        <w:rPr>
          <w:rFonts w:ascii="Times New Roman" w:hAnsi="Times New Roman" w:cs="Times New Roman"/>
          <w:color w:val="000000" w:themeColor="text1"/>
          <w:sz w:val="24"/>
          <w:szCs w:val="24"/>
          <w:shd w:val="clear" w:color="auto" w:fill="FFFFFF"/>
        </w:rPr>
        <w:t>4</w:t>
      </w:r>
      <w:r w:rsidRPr="004931CB">
        <w:rPr>
          <w:rFonts w:ascii="Times New Roman" w:hAnsi="Times New Roman" w:cs="Times New Roman"/>
          <w:color w:val="000000" w:themeColor="text1"/>
          <w:sz w:val="24"/>
          <w:szCs w:val="24"/>
          <w:shd w:val="clear" w:color="auto" w:fill="FFFFFF"/>
        </w:rPr>
        <w:t xml:space="preserve">. godinu. </w:t>
      </w:r>
    </w:p>
    <w:p w14:paraId="245578FE" w14:textId="7E0F67F6" w:rsidR="00A6768A" w:rsidRPr="00D23052" w:rsidRDefault="00A6768A" w:rsidP="00105E61">
      <w:pPr>
        <w:spacing w:after="0" w:line="259" w:lineRule="auto"/>
        <w:jc w:val="both"/>
        <w:rPr>
          <w:rFonts w:ascii="Times New Roman" w:hAnsi="Times New Roman" w:cs="Times New Roman"/>
          <w:color w:val="FF0000"/>
          <w:sz w:val="24"/>
          <w:szCs w:val="24"/>
          <w:shd w:val="clear" w:color="auto" w:fill="FFFFFF"/>
        </w:rPr>
      </w:pPr>
    </w:p>
    <w:p w14:paraId="30143158" w14:textId="5590043E" w:rsidR="00A6768A" w:rsidRPr="004931CB" w:rsidRDefault="00A6768A" w:rsidP="00105E61">
      <w:pPr>
        <w:spacing w:after="0" w:line="259" w:lineRule="auto"/>
        <w:jc w:val="both"/>
        <w:rPr>
          <w:rFonts w:ascii="Times New Roman" w:hAnsi="Times New Roman" w:cs="Times New Roman"/>
          <w:b/>
          <w:bCs/>
          <w:i/>
          <w:iCs/>
          <w:color w:val="000000" w:themeColor="text1"/>
          <w:sz w:val="24"/>
          <w:szCs w:val="24"/>
        </w:rPr>
      </w:pPr>
      <w:r w:rsidRPr="004931CB">
        <w:rPr>
          <w:rFonts w:ascii="Times New Roman" w:hAnsi="Times New Roman" w:cs="Times New Roman"/>
          <w:b/>
          <w:bCs/>
          <w:i/>
          <w:iCs/>
          <w:color w:val="000000" w:themeColor="text1"/>
          <w:sz w:val="24"/>
          <w:szCs w:val="24"/>
          <w:shd w:val="clear" w:color="auto" w:fill="FFFFFF"/>
        </w:rPr>
        <w:t xml:space="preserve">Skupina 31 – Rashodi za zaposlene </w:t>
      </w:r>
    </w:p>
    <w:p w14:paraId="6C3C1083" w14:textId="249D2934" w:rsidR="009F79B1" w:rsidRPr="004931CB" w:rsidRDefault="00A6768A" w:rsidP="00105E61">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rPr>
        <w:t xml:space="preserve">Ostvareni su rashodi u iznosu </w:t>
      </w:r>
      <w:r w:rsidR="004931CB" w:rsidRPr="004931CB">
        <w:rPr>
          <w:rFonts w:ascii="Times New Roman" w:hAnsi="Times New Roman" w:cs="Times New Roman"/>
          <w:color w:val="000000" w:themeColor="text1"/>
          <w:sz w:val="24"/>
          <w:szCs w:val="24"/>
        </w:rPr>
        <w:t>1.</w:t>
      </w:r>
      <w:r w:rsidR="00FE6D1A">
        <w:rPr>
          <w:rFonts w:ascii="Times New Roman" w:hAnsi="Times New Roman" w:cs="Times New Roman"/>
          <w:color w:val="000000" w:themeColor="text1"/>
          <w:sz w:val="24"/>
          <w:szCs w:val="24"/>
        </w:rPr>
        <w:t xml:space="preserve">405.807,49 </w:t>
      </w:r>
      <w:r w:rsidRPr="004931CB">
        <w:rPr>
          <w:rFonts w:ascii="Times New Roman" w:hAnsi="Times New Roman" w:cs="Times New Roman"/>
          <w:color w:val="000000" w:themeColor="text1"/>
          <w:sz w:val="24"/>
          <w:szCs w:val="24"/>
          <w:shd w:val="clear" w:color="auto" w:fill="FFFFFF"/>
        </w:rPr>
        <w:t>€</w:t>
      </w:r>
      <w:r w:rsidR="00430521" w:rsidRPr="004931CB">
        <w:rPr>
          <w:rFonts w:ascii="Times New Roman" w:hAnsi="Times New Roman" w:cs="Times New Roman"/>
          <w:color w:val="000000" w:themeColor="text1"/>
          <w:sz w:val="24"/>
          <w:szCs w:val="24"/>
          <w:shd w:val="clear" w:color="auto" w:fill="FFFFFF"/>
        </w:rPr>
        <w:t xml:space="preserve"> (</w:t>
      </w:r>
      <w:r w:rsidR="00FE6D1A">
        <w:rPr>
          <w:rFonts w:ascii="Times New Roman" w:hAnsi="Times New Roman" w:cs="Times New Roman"/>
          <w:color w:val="000000" w:themeColor="text1"/>
          <w:sz w:val="24"/>
          <w:szCs w:val="24"/>
          <w:shd w:val="clear" w:color="auto" w:fill="FFFFFF"/>
        </w:rPr>
        <w:t>81,33</w:t>
      </w:r>
      <w:r w:rsidR="00430521" w:rsidRPr="004931CB">
        <w:rPr>
          <w:rFonts w:ascii="Times New Roman" w:hAnsi="Times New Roman" w:cs="Times New Roman"/>
          <w:color w:val="000000" w:themeColor="text1"/>
          <w:sz w:val="24"/>
          <w:szCs w:val="24"/>
          <w:shd w:val="clear" w:color="auto" w:fill="FFFFFF"/>
        </w:rPr>
        <w:t>%)</w:t>
      </w:r>
      <w:r w:rsidRPr="004931CB">
        <w:rPr>
          <w:rFonts w:ascii="Times New Roman" w:hAnsi="Times New Roman" w:cs="Times New Roman"/>
          <w:color w:val="000000" w:themeColor="text1"/>
          <w:sz w:val="24"/>
          <w:szCs w:val="24"/>
          <w:shd w:val="clear" w:color="auto" w:fill="FFFFFF"/>
        </w:rPr>
        <w:t>. U ukupnim izvršenim rashodima najveći dio se odnosi na rashode za zaposlene koji se isplaćuju kao pomoći Ministarstva znanosti</w:t>
      </w:r>
      <w:r w:rsidR="004931CB" w:rsidRPr="004931CB">
        <w:rPr>
          <w:rFonts w:ascii="Times New Roman" w:hAnsi="Times New Roman" w:cs="Times New Roman"/>
          <w:color w:val="000000" w:themeColor="text1"/>
          <w:sz w:val="24"/>
          <w:szCs w:val="24"/>
          <w:shd w:val="clear" w:color="auto" w:fill="FFFFFF"/>
        </w:rPr>
        <w:t xml:space="preserve">, </w:t>
      </w:r>
      <w:r w:rsidRPr="004931CB">
        <w:rPr>
          <w:rFonts w:ascii="Times New Roman" w:hAnsi="Times New Roman" w:cs="Times New Roman"/>
          <w:color w:val="000000" w:themeColor="text1"/>
          <w:sz w:val="24"/>
          <w:szCs w:val="24"/>
          <w:shd w:val="clear" w:color="auto" w:fill="FFFFFF"/>
        </w:rPr>
        <w:t>obrazovanja</w:t>
      </w:r>
      <w:r w:rsidR="004931CB" w:rsidRPr="004931CB">
        <w:rPr>
          <w:rFonts w:ascii="Times New Roman" w:hAnsi="Times New Roman" w:cs="Times New Roman"/>
          <w:color w:val="000000" w:themeColor="text1"/>
          <w:sz w:val="24"/>
          <w:szCs w:val="24"/>
          <w:shd w:val="clear" w:color="auto" w:fill="FFFFFF"/>
        </w:rPr>
        <w:t xml:space="preserve"> i mladih</w:t>
      </w:r>
      <w:r w:rsidRPr="004931CB">
        <w:rPr>
          <w:rFonts w:ascii="Times New Roman" w:hAnsi="Times New Roman" w:cs="Times New Roman"/>
          <w:color w:val="000000" w:themeColor="text1"/>
          <w:sz w:val="24"/>
          <w:szCs w:val="24"/>
          <w:shd w:val="clear" w:color="auto" w:fill="FFFFFF"/>
        </w:rPr>
        <w:t>. U ovim rashodima nalaze se i rashodi za zaposlene u projektima koji se financiraju iz proračuna grada Dubrovnika (Produženi boravak, Stručno razvojna služba, Asistent u nastavi).</w:t>
      </w:r>
    </w:p>
    <w:p w14:paraId="26D82DEC" w14:textId="4E6689D4" w:rsidR="00070413" w:rsidRPr="00D23052" w:rsidRDefault="00070413" w:rsidP="00105E61">
      <w:pPr>
        <w:spacing w:after="0" w:line="259" w:lineRule="auto"/>
        <w:jc w:val="both"/>
        <w:rPr>
          <w:rFonts w:ascii="Times New Roman" w:hAnsi="Times New Roman" w:cs="Times New Roman"/>
          <w:color w:val="FF0000"/>
          <w:sz w:val="24"/>
          <w:szCs w:val="24"/>
          <w:shd w:val="clear" w:color="auto" w:fill="FFFFFF"/>
        </w:rPr>
      </w:pPr>
    </w:p>
    <w:p w14:paraId="452F5749" w14:textId="77777777" w:rsidR="0012233B" w:rsidRPr="004931CB" w:rsidRDefault="00A6768A" w:rsidP="00105E61">
      <w:pPr>
        <w:spacing w:after="0" w:line="259" w:lineRule="auto"/>
        <w:jc w:val="both"/>
        <w:rPr>
          <w:rFonts w:ascii="Times New Roman" w:hAnsi="Times New Roman" w:cs="Times New Roman"/>
          <w:b/>
          <w:bCs/>
          <w:i/>
          <w:iCs/>
          <w:color w:val="000000" w:themeColor="text1"/>
          <w:sz w:val="24"/>
          <w:szCs w:val="24"/>
          <w:shd w:val="clear" w:color="auto" w:fill="FFFFFF"/>
        </w:rPr>
      </w:pPr>
      <w:r w:rsidRPr="004931CB">
        <w:rPr>
          <w:rFonts w:ascii="Times New Roman" w:hAnsi="Times New Roman" w:cs="Times New Roman"/>
          <w:b/>
          <w:bCs/>
          <w:i/>
          <w:iCs/>
          <w:color w:val="000000" w:themeColor="text1"/>
          <w:sz w:val="24"/>
          <w:szCs w:val="24"/>
          <w:shd w:val="clear" w:color="auto" w:fill="FFFFFF"/>
        </w:rPr>
        <w:t>Skupina 32 – Materijalni rashodi</w:t>
      </w:r>
    </w:p>
    <w:p w14:paraId="539E5FE0" w14:textId="247C438E" w:rsidR="00A6768A" w:rsidRPr="004931CB" w:rsidRDefault="00430521" w:rsidP="00105E61">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shd w:val="clear" w:color="auto" w:fill="FFFFFF"/>
        </w:rPr>
        <w:t xml:space="preserve">Ostvareni su rashodi u iznosu od </w:t>
      </w:r>
      <w:r w:rsidR="00EE75D7">
        <w:rPr>
          <w:rFonts w:ascii="Times New Roman" w:hAnsi="Times New Roman" w:cs="Times New Roman"/>
          <w:color w:val="000000" w:themeColor="text1"/>
          <w:sz w:val="24"/>
          <w:szCs w:val="24"/>
          <w:shd w:val="clear" w:color="auto" w:fill="FFFFFF"/>
        </w:rPr>
        <w:t>374.728,41</w:t>
      </w:r>
      <w:r w:rsidRPr="004931CB">
        <w:rPr>
          <w:rFonts w:ascii="Times New Roman" w:hAnsi="Times New Roman" w:cs="Times New Roman"/>
          <w:color w:val="000000" w:themeColor="text1"/>
          <w:sz w:val="24"/>
          <w:szCs w:val="24"/>
          <w:shd w:val="clear" w:color="auto" w:fill="FFFFFF"/>
        </w:rPr>
        <w:t xml:space="preserve"> €</w:t>
      </w:r>
      <w:r w:rsidR="004931CB" w:rsidRPr="004931CB">
        <w:rPr>
          <w:rFonts w:ascii="Times New Roman" w:hAnsi="Times New Roman" w:cs="Times New Roman"/>
          <w:color w:val="000000" w:themeColor="text1"/>
          <w:sz w:val="24"/>
          <w:szCs w:val="24"/>
          <w:shd w:val="clear" w:color="auto" w:fill="FFFFFF"/>
        </w:rPr>
        <w:t xml:space="preserve"> u odnosu na planiranih </w:t>
      </w:r>
      <w:r w:rsidR="00EE75D7">
        <w:rPr>
          <w:rFonts w:ascii="Times New Roman" w:hAnsi="Times New Roman" w:cs="Times New Roman"/>
          <w:color w:val="000000" w:themeColor="text1"/>
          <w:sz w:val="24"/>
          <w:szCs w:val="24"/>
          <w:shd w:val="clear" w:color="auto" w:fill="FFFFFF"/>
        </w:rPr>
        <w:t>384.243</w:t>
      </w:r>
      <w:r w:rsidR="004931CB" w:rsidRPr="004931CB">
        <w:rPr>
          <w:rFonts w:ascii="Times New Roman" w:hAnsi="Times New Roman" w:cs="Times New Roman"/>
          <w:color w:val="000000" w:themeColor="text1"/>
          <w:sz w:val="24"/>
          <w:szCs w:val="24"/>
          <w:shd w:val="clear" w:color="auto" w:fill="FFFFFF"/>
        </w:rPr>
        <w:t>,00 €</w:t>
      </w:r>
      <w:r w:rsidRPr="004931CB">
        <w:rPr>
          <w:rFonts w:ascii="Times New Roman" w:hAnsi="Times New Roman" w:cs="Times New Roman"/>
          <w:color w:val="000000" w:themeColor="text1"/>
          <w:sz w:val="24"/>
          <w:szCs w:val="24"/>
          <w:shd w:val="clear" w:color="auto" w:fill="FFFFFF"/>
        </w:rPr>
        <w:t xml:space="preserve"> (</w:t>
      </w:r>
      <w:r w:rsidR="00EE75D7">
        <w:rPr>
          <w:rFonts w:ascii="Times New Roman" w:hAnsi="Times New Roman" w:cs="Times New Roman"/>
          <w:color w:val="000000" w:themeColor="text1"/>
          <w:sz w:val="24"/>
          <w:szCs w:val="24"/>
          <w:shd w:val="clear" w:color="auto" w:fill="FFFFFF"/>
        </w:rPr>
        <w:t>97,52</w:t>
      </w:r>
      <w:r w:rsidRPr="004931CB">
        <w:rPr>
          <w:rFonts w:ascii="Times New Roman" w:hAnsi="Times New Roman" w:cs="Times New Roman"/>
          <w:color w:val="000000" w:themeColor="text1"/>
          <w:sz w:val="24"/>
          <w:szCs w:val="24"/>
          <w:shd w:val="clear" w:color="auto" w:fill="FFFFFF"/>
        </w:rPr>
        <w:t>%)</w:t>
      </w:r>
      <w:r w:rsidR="00D33E34" w:rsidRPr="004931CB">
        <w:rPr>
          <w:rFonts w:ascii="Times New Roman" w:hAnsi="Times New Roman" w:cs="Times New Roman"/>
          <w:color w:val="000000" w:themeColor="text1"/>
          <w:sz w:val="24"/>
          <w:szCs w:val="24"/>
          <w:shd w:val="clear" w:color="auto" w:fill="FFFFFF"/>
        </w:rPr>
        <w:t xml:space="preserve">. Materijalne rashode čine naknade troškova zaposlenima, rashodi za materijalnu energiju i usluge, rashodi za usluge, ostali nespomenuti rashodi poslovanja. Najveću stavku čine rashodi za materijal i energiju. </w:t>
      </w:r>
    </w:p>
    <w:p w14:paraId="238C637D" w14:textId="77777777" w:rsidR="0012233B" w:rsidRPr="00D23052" w:rsidRDefault="0012233B" w:rsidP="00105E61">
      <w:pPr>
        <w:spacing w:after="0" w:line="259" w:lineRule="auto"/>
        <w:jc w:val="both"/>
        <w:rPr>
          <w:rFonts w:ascii="Times New Roman" w:hAnsi="Times New Roman" w:cs="Times New Roman"/>
          <w:color w:val="FF0000"/>
          <w:sz w:val="24"/>
          <w:szCs w:val="24"/>
          <w:shd w:val="clear" w:color="auto" w:fill="FFFFFF"/>
        </w:rPr>
      </w:pPr>
    </w:p>
    <w:p w14:paraId="0F3189B3" w14:textId="2E1C9F40" w:rsidR="00D33E34" w:rsidRPr="0086362E" w:rsidRDefault="00D33E34" w:rsidP="00105E61">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b/>
          <w:bCs/>
          <w:i/>
          <w:iCs/>
          <w:color w:val="000000" w:themeColor="text1"/>
          <w:sz w:val="24"/>
          <w:szCs w:val="24"/>
          <w:shd w:val="clear" w:color="auto" w:fill="FFFFFF"/>
        </w:rPr>
        <w:t>Skupina 34 – Financijski rashodi</w:t>
      </w:r>
    </w:p>
    <w:p w14:paraId="1B16222F" w14:textId="0E51B3BA" w:rsidR="00D33E34" w:rsidRPr="004931CB" w:rsidRDefault="00D33E34" w:rsidP="00105E61">
      <w:pPr>
        <w:spacing w:after="0" w:line="259" w:lineRule="auto"/>
        <w:jc w:val="both"/>
        <w:rPr>
          <w:rFonts w:ascii="Times New Roman" w:hAnsi="Times New Roman" w:cs="Times New Roman"/>
          <w:color w:val="000000" w:themeColor="text1"/>
          <w:sz w:val="24"/>
          <w:szCs w:val="24"/>
          <w:shd w:val="clear" w:color="auto" w:fill="FFFFFF"/>
        </w:rPr>
      </w:pPr>
      <w:r w:rsidRPr="004931CB">
        <w:rPr>
          <w:rFonts w:ascii="Times New Roman" w:hAnsi="Times New Roman" w:cs="Times New Roman"/>
          <w:color w:val="000000" w:themeColor="text1"/>
          <w:sz w:val="24"/>
          <w:szCs w:val="24"/>
          <w:shd w:val="clear" w:color="auto" w:fill="FFFFFF"/>
        </w:rPr>
        <w:t xml:space="preserve">Ostvareni su rashodi u iznosu </w:t>
      </w:r>
      <w:r w:rsidR="004931CB" w:rsidRPr="004931CB">
        <w:rPr>
          <w:rFonts w:ascii="Times New Roman" w:hAnsi="Times New Roman" w:cs="Times New Roman"/>
          <w:color w:val="000000" w:themeColor="text1"/>
          <w:sz w:val="24"/>
          <w:szCs w:val="24"/>
          <w:shd w:val="clear" w:color="auto" w:fill="FFFFFF"/>
        </w:rPr>
        <w:t>1.</w:t>
      </w:r>
      <w:r w:rsidR="00EE75D7">
        <w:rPr>
          <w:rFonts w:ascii="Times New Roman" w:hAnsi="Times New Roman" w:cs="Times New Roman"/>
          <w:color w:val="000000" w:themeColor="text1"/>
          <w:sz w:val="24"/>
          <w:szCs w:val="24"/>
          <w:shd w:val="clear" w:color="auto" w:fill="FFFFFF"/>
        </w:rPr>
        <w:t>096</w:t>
      </w:r>
      <w:r w:rsidR="004931CB" w:rsidRPr="004931CB">
        <w:rPr>
          <w:rFonts w:ascii="Times New Roman" w:hAnsi="Times New Roman" w:cs="Times New Roman"/>
          <w:color w:val="000000" w:themeColor="text1"/>
          <w:sz w:val="24"/>
          <w:szCs w:val="24"/>
          <w:shd w:val="clear" w:color="auto" w:fill="FFFFFF"/>
        </w:rPr>
        <w:t>,00</w:t>
      </w:r>
      <w:r w:rsidRPr="004931CB">
        <w:rPr>
          <w:rFonts w:ascii="Times New Roman" w:hAnsi="Times New Roman" w:cs="Times New Roman"/>
          <w:color w:val="000000" w:themeColor="text1"/>
          <w:sz w:val="24"/>
          <w:szCs w:val="24"/>
          <w:shd w:val="clear" w:color="auto" w:fill="FFFFFF"/>
        </w:rPr>
        <w:t xml:space="preserve"> (</w:t>
      </w:r>
      <w:r w:rsidR="00EE75D7">
        <w:rPr>
          <w:rFonts w:ascii="Times New Roman" w:hAnsi="Times New Roman" w:cs="Times New Roman"/>
          <w:color w:val="000000" w:themeColor="text1"/>
          <w:sz w:val="24"/>
          <w:szCs w:val="24"/>
          <w:shd w:val="clear" w:color="auto" w:fill="FFFFFF"/>
        </w:rPr>
        <w:t>99,64</w:t>
      </w:r>
      <w:r w:rsidRPr="004931CB">
        <w:rPr>
          <w:rFonts w:ascii="Times New Roman" w:hAnsi="Times New Roman" w:cs="Times New Roman"/>
          <w:color w:val="000000" w:themeColor="text1"/>
          <w:sz w:val="24"/>
          <w:szCs w:val="24"/>
          <w:shd w:val="clear" w:color="auto" w:fill="FFFFFF"/>
        </w:rPr>
        <w:t>%) koji se odnose na bankarske usluge</w:t>
      </w:r>
      <w:r w:rsidR="004931CB" w:rsidRPr="004931CB">
        <w:rPr>
          <w:rFonts w:ascii="Times New Roman" w:hAnsi="Times New Roman" w:cs="Times New Roman"/>
          <w:color w:val="000000" w:themeColor="text1"/>
          <w:sz w:val="24"/>
          <w:szCs w:val="24"/>
          <w:shd w:val="clear" w:color="auto" w:fill="FFFFFF"/>
        </w:rPr>
        <w:t xml:space="preserve">. </w:t>
      </w:r>
      <w:r w:rsidRPr="004931CB">
        <w:rPr>
          <w:rFonts w:ascii="Times New Roman" w:hAnsi="Times New Roman" w:cs="Times New Roman"/>
          <w:color w:val="000000" w:themeColor="text1"/>
          <w:sz w:val="24"/>
          <w:szCs w:val="24"/>
          <w:shd w:val="clear" w:color="auto" w:fill="FFFFFF"/>
        </w:rPr>
        <w:t xml:space="preserve"> </w:t>
      </w:r>
    </w:p>
    <w:p w14:paraId="5544B34A" w14:textId="77777777" w:rsidR="00877AAB" w:rsidRPr="00D23052" w:rsidRDefault="00877AAB" w:rsidP="00105E61">
      <w:pPr>
        <w:spacing w:after="0" w:line="259" w:lineRule="auto"/>
        <w:jc w:val="both"/>
        <w:rPr>
          <w:rFonts w:ascii="Times New Roman" w:hAnsi="Times New Roman" w:cs="Times New Roman"/>
          <w:color w:val="FF0000"/>
          <w:sz w:val="24"/>
          <w:szCs w:val="24"/>
          <w:shd w:val="clear" w:color="auto" w:fill="FFFFFF"/>
        </w:rPr>
      </w:pPr>
    </w:p>
    <w:p w14:paraId="0A0EFB5F" w14:textId="1391D596" w:rsidR="00D33E34" w:rsidRPr="0086362E" w:rsidRDefault="00D33E34" w:rsidP="00105E61">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b/>
          <w:bCs/>
          <w:i/>
          <w:iCs/>
          <w:color w:val="000000" w:themeColor="text1"/>
          <w:sz w:val="24"/>
          <w:szCs w:val="24"/>
          <w:shd w:val="clear" w:color="auto" w:fill="FFFFFF"/>
        </w:rPr>
        <w:t>Skupina 37 – Naknade građanima i kućanstvima na temelju osiguranja i druge naknade</w:t>
      </w:r>
    </w:p>
    <w:p w14:paraId="6087DE22" w14:textId="77777777" w:rsidR="002753F9" w:rsidRDefault="00D33E34" w:rsidP="00105E61">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Ostvareni su rashodi u iznosu </w:t>
      </w:r>
      <w:r w:rsidR="00EE75D7">
        <w:rPr>
          <w:rFonts w:ascii="Times New Roman" w:hAnsi="Times New Roman" w:cs="Times New Roman"/>
          <w:color w:val="000000" w:themeColor="text1"/>
          <w:sz w:val="24"/>
          <w:szCs w:val="24"/>
          <w:shd w:val="clear" w:color="auto" w:fill="FFFFFF"/>
        </w:rPr>
        <w:t>31.545,17</w:t>
      </w:r>
      <w:r w:rsidRPr="0086362E">
        <w:rPr>
          <w:rFonts w:ascii="Times New Roman" w:hAnsi="Times New Roman" w:cs="Times New Roman"/>
          <w:color w:val="000000" w:themeColor="text1"/>
          <w:sz w:val="24"/>
          <w:szCs w:val="24"/>
          <w:shd w:val="clear" w:color="auto" w:fill="FFFFFF"/>
        </w:rPr>
        <w:t xml:space="preserve"> € što je </w:t>
      </w:r>
      <w:r w:rsidR="00EE75D7">
        <w:rPr>
          <w:rFonts w:ascii="Times New Roman" w:hAnsi="Times New Roman" w:cs="Times New Roman"/>
          <w:color w:val="000000" w:themeColor="text1"/>
          <w:sz w:val="24"/>
          <w:szCs w:val="24"/>
          <w:shd w:val="clear" w:color="auto" w:fill="FFFFFF"/>
        </w:rPr>
        <w:t>98,37</w:t>
      </w:r>
      <w:r w:rsidRPr="0086362E">
        <w:rPr>
          <w:rFonts w:ascii="Times New Roman" w:hAnsi="Times New Roman" w:cs="Times New Roman"/>
          <w:color w:val="000000" w:themeColor="text1"/>
          <w:sz w:val="24"/>
          <w:szCs w:val="24"/>
          <w:shd w:val="clear" w:color="auto" w:fill="FFFFFF"/>
        </w:rPr>
        <w:t>% u odnosu na ukupne planirane rashode. Ova skupina rashoda se odnosi na nabavku obrazovnih materijala koje je financirao grad Dubrovnik za školsku godinu 202</w:t>
      </w:r>
      <w:r w:rsidR="0086362E" w:rsidRPr="0086362E">
        <w:rPr>
          <w:rFonts w:ascii="Times New Roman" w:hAnsi="Times New Roman" w:cs="Times New Roman"/>
          <w:color w:val="000000" w:themeColor="text1"/>
          <w:sz w:val="24"/>
          <w:szCs w:val="24"/>
          <w:shd w:val="clear" w:color="auto" w:fill="FFFFFF"/>
        </w:rPr>
        <w:t>4</w:t>
      </w:r>
      <w:r w:rsidRPr="0086362E">
        <w:rPr>
          <w:rFonts w:ascii="Times New Roman" w:hAnsi="Times New Roman" w:cs="Times New Roman"/>
          <w:color w:val="000000" w:themeColor="text1"/>
          <w:sz w:val="24"/>
          <w:szCs w:val="24"/>
          <w:shd w:val="clear" w:color="auto" w:fill="FFFFFF"/>
        </w:rPr>
        <w:t>/202</w:t>
      </w:r>
      <w:r w:rsidR="0086362E" w:rsidRPr="0086362E">
        <w:rPr>
          <w:rFonts w:ascii="Times New Roman" w:hAnsi="Times New Roman" w:cs="Times New Roman"/>
          <w:color w:val="000000" w:themeColor="text1"/>
          <w:sz w:val="24"/>
          <w:szCs w:val="24"/>
          <w:shd w:val="clear" w:color="auto" w:fill="FFFFFF"/>
        </w:rPr>
        <w:t xml:space="preserve">5 </w:t>
      </w:r>
      <w:r w:rsidRPr="0086362E">
        <w:rPr>
          <w:rFonts w:ascii="Times New Roman" w:hAnsi="Times New Roman" w:cs="Times New Roman"/>
          <w:color w:val="000000" w:themeColor="text1"/>
          <w:sz w:val="24"/>
          <w:szCs w:val="24"/>
          <w:shd w:val="clear" w:color="auto" w:fill="FFFFFF"/>
        </w:rPr>
        <w:t>te na prijevoz učenika koji se financira iz proračuna grada</w:t>
      </w:r>
    </w:p>
    <w:p w14:paraId="5CBB854D" w14:textId="6009517C" w:rsidR="00D33E34" w:rsidRPr="0086362E" w:rsidRDefault="00D33E34" w:rsidP="00105E61">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lastRenderedPageBreak/>
        <w:t xml:space="preserve">Dubrovnika za posjete radionicama, kazališnim predstavama, posjete ustanovama u kulturi Grada Dubrovnika i slična događanja. </w:t>
      </w:r>
    </w:p>
    <w:p w14:paraId="0EAB241A" w14:textId="68CEA9E7" w:rsidR="009F79B1" w:rsidRPr="00D23052" w:rsidRDefault="009F79B1" w:rsidP="00105E61">
      <w:pPr>
        <w:spacing w:after="0" w:line="259" w:lineRule="auto"/>
        <w:jc w:val="both"/>
        <w:rPr>
          <w:rFonts w:ascii="Times New Roman" w:hAnsi="Times New Roman" w:cs="Times New Roman"/>
          <w:color w:val="FF0000"/>
          <w:sz w:val="24"/>
          <w:szCs w:val="24"/>
        </w:rPr>
      </w:pPr>
    </w:p>
    <w:p w14:paraId="5B58F063" w14:textId="6438F882" w:rsidR="00D33E34" w:rsidRPr="0086362E" w:rsidRDefault="00D33E34" w:rsidP="00105E61">
      <w:pPr>
        <w:spacing w:after="0" w:line="259" w:lineRule="auto"/>
        <w:jc w:val="both"/>
        <w:rPr>
          <w:rFonts w:ascii="Times New Roman" w:hAnsi="Times New Roman" w:cs="Times New Roman"/>
          <w:b/>
          <w:bCs/>
          <w:i/>
          <w:iCs/>
          <w:color w:val="000000" w:themeColor="text1"/>
          <w:sz w:val="24"/>
          <w:szCs w:val="24"/>
        </w:rPr>
      </w:pPr>
      <w:r w:rsidRPr="0086362E">
        <w:rPr>
          <w:rFonts w:ascii="Times New Roman" w:hAnsi="Times New Roman" w:cs="Times New Roman"/>
          <w:b/>
          <w:bCs/>
          <w:i/>
          <w:iCs/>
          <w:color w:val="000000" w:themeColor="text1"/>
          <w:sz w:val="24"/>
          <w:szCs w:val="24"/>
        </w:rPr>
        <w:t xml:space="preserve">Skupina 38 – </w:t>
      </w:r>
      <w:r w:rsidR="00272DF7" w:rsidRPr="0086362E">
        <w:rPr>
          <w:rFonts w:ascii="Times New Roman" w:hAnsi="Times New Roman" w:cs="Times New Roman"/>
          <w:b/>
          <w:bCs/>
          <w:i/>
          <w:iCs/>
          <w:color w:val="000000" w:themeColor="text1"/>
          <w:sz w:val="24"/>
          <w:szCs w:val="24"/>
        </w:rPr>
        <w:t>Ostali rashodi</w:t>
      </w:r>
    </w:p>
    <w:p w14:paraId="78A2790D" w14:textId="1564678E" w:rsidR="00272DF7" w:rsidRPr="0086362E" w:rsidRDefault="00272DF7" w:rsidP="00105E61">
      <w:pPr>
        <w:spacing w:after="0" w:line="259" w:lineRule="auto"/>
        <w:jc w:val="both"/>
        <w:rPr>
          <w:rFonts w:ascii="Times New Roman" w:hAnsi="Times New Roman" w:cs="Times New Roman"/>
          <w:color w:val="000000" w:themeColor="text1"/>
          <w:sz w:val="24"/>
          <w:szCs w:val="24"/>
        </w:rPr>
      </w:pPr>
      <w:r w:rsidRPr="0086362E">
        <w:rPr>
          <w:rFonts w:ascii="Times New Roman" w:hAnsi="Times New Roman" w:cs="Times New Roman"/>
          <w:color w:val="000000" w:themeColor="text1"/>
          <w:sz w:val="24"/>
          <w:szCs w:val="24"/>
        </w:rPr>
        <w:t>Ostali rashodi za 202</w:t>
      </w:r>
      <w:r w:rsidR="0086362E" w:rsidRPr="0086362E">
        <w:rPr>
          <w:rFonts w:ascii="Times New Roman" w:hAnsi="Times New Roman" w:cs="Times New Roman"/>
          <w:color w:val="000000" w:themeColor="text1"/>
          <w:sz w:val="24"/>
          <w:szCs w:val="24"/>
        </w:rPr>
        <w:t>4</w:t>
      </w:r>
      <w:r w:rsidRPr="0086362E">
        <w:rPr>
          <w:rFonts w:ascii="Times New Roman" w:hAnsi="Times New Roman" w:cs="Times New Roman"/>
          <w:color w:val="000000" w:themeColor="text1"/>
          <w:sz w:val="24"/>
          <w:szCs w:val="24"/>
        </w:rPr>
        <w:t xml:space="preserve">. godinu ostvareni su u iznosu </w:t>
      </w:r>
      <w:r w:rsidR="00E53FB7">
        <w:rPr>
          <w:rFonts w:ascii="Times New Roman" w:hAnsi="Times New Roman" w:cs="Times New Roman"/>
          <w:color w:val="000000" w:themeColor="text1"/>
          <w:sz w:val="24"/>
          <w:szCs w:val="24"/>
        </w:rPr>
        <w:t>940</w:t>
      </w:r>
      <w:r w:rsidR="0086362E" w:rsidRPr="0086362E">
        <w:rPr>
          <w:rFonts w:ascii="Times New Roman" w:hAnsi="Times New Roman" w:cs="Times New Roman"/>
          <w:color w:val="000000" w:themeColor="text1"/>
          <w:sz w:val="24"/>
          <w:szCs w:val="24"/>
        </w:rPr>
        <w:t>,00</w:t>
      </w:r>
      <w:r w:rsidR="00E53FB7">
        <w:rPr>
          <w:rFonts w:ascii="Times New Roman" w:hAnsi="Times New Roman" w:cs="Times New Roman"/>
          <w:color w:val="000000" w:themeColor="text1"/>
          <w:sz w:val="24"/>
          <w:szCs w:val="24"/>
        </w:rPr>
        <w:t xml:space="preserve"> </w:t>
      </w:r>
      <w:r w:rsidRPr="0086362E">
        <w:rPr>
          <w:rFonts w:ascii="Times New Roman" w:hAnsi="Times New Roman" w:cs="Times New Roman"/>
          <w:color w:val="000000" w:themeColor="text1"/>
          <w:sz w:val="24"/>
          <w:szCs w:val="24"/>
          <w:shd w:val="clear" w:color="auto" w:fill="FFFFFF"/>
        </w:rPr>
        <w:t>€ što čini</w:t>
      </w:r>
      <w:r w:rsidRPr="0086362E">
        <w:rPr>
          <w:rFonts w:ascii="Times New Roman" w:hAnsi="Times New Roman" w:cs="Times New Roman"/>
          <w:color w:val="000000" w:themeColor="text1"/>
          <w:sz w:val="24"/>
          <w:szCs w:val="24"/>
        </w:rPr>
        <w:t xml:space="preserve"> </w:t>
      </w:r>
      <w:r w:rsidR="0086362E" w:rsidRPr="0086362E">
        <w:rPr>
          <w:rFonts w:ascii="Times New Roman" w:hAnsi="Times New Roman" w:cs="Times New Roman"/>
          <w:color w:val="000000" w:themeColor="text1"/>
          <w:sz w:val="24"/>
          <w:szCs w:val="24"/>
        </w:rPr>
        <w:t>100,00</w:t>
      </w:r>
      <w:r w:rsidRPr="0086362E">
        <w:rPr>
          <w:rFonts w:ascii="Times New Roman" w:hAnsi="Times New Roman" w:cs="Times New Roman"/>
          <w:color w:val="000000" w:themeColor="text1"/>
          <w:sz w:val="24"/>
          <w:szCs w:val="24"/>
        </w:rPr>
        <w:t xml:space="preserve">% u odnosu na planirane rashode. </w:t>
      </w:r>
    </w:p>
    <w:p w14:paraId="4436FCDF" w14:textId="57CF0215" w:rsidR="00272DF7" w:rsidRPr="0086362E" w:rsidRDefault="00272DF7" w:rsidP="00105E61">
      <w:pPr>
        <w:spacing w:after="0" w:line="259" w:lineRule="auto"/>
        <w:jc w:val="both"/>
        <w:rPr>
          <w:rFonts w:ascii="Times New Roman" w:hAnsi="Times New Roman" w:cs="Times New Roman"/>
          <w:color w:val="000000" w:themeColor="text1"/>
          <w:sz w:val="24"/>
          <w:szCs w:val="24"/>
        </w:rPr>
      </w:pPr>
      <w:r w:rsidRPr="0086362E">
        <w:rPr>
          <w:rFonts w:ascii="Times New Roman" w:hAnsi="Times New Roman" w:cs="Times New Roman"/>
          <w:color w:val="000000" w:themeColor="text1"/>
          <w:sz w:val="24"/>
          <w:szCs w:val="24"/>
        </w:rPr>
        <w:t>Ovi rashodi se odnose za nabavku zaliha besplatnih menstrualnih higijenskih potrepština (uložaka) u školama i skloništima za žene žrtve nasilja sukladno Odluci Ministarstva znanosti</w:t>
      </w:r>
      <w:r w:rsidR="0086362E" w:rsidRPr="0086362E">
        <w:rPr>
          <w:rFonts w:ascii="Times New Roman" w:hAnsi="Times New Roman" w:cs="Times New Roman"/>
          <w:color w:val="000000" w:themeColor="text1"/>
          <w:sz w:val="24"/>
          <w:szCs w:val="24"/>
        </w:rPr>
        <w:t xml:space="preserve">, </w:t>
      </w:r>
      <w:r w:rsidRPr="0086362E">
        <w:rPr>
          <w:rFonts w:ascii="Times New Roman" w:hAnsi="Times New Roman" w:cs="Times New Roman"/>
          <w:color w:val="000000" w:themeColor="text1"/>
          <w:sz w:val="24"/>
          <w:szCs w:val="24"/>
        </w:rPr>
        <w:t>obrazovanja</w:t>
      </w:r>
      <w:r w:rsidR="0086362E" w:rsidRPr="0086362E">
        <w:rPr>
          <w:rFonts w:ascii="Times New Roman" w:hAnsi="Times New Roman" w:cs="Times New Roman"/>
          <w:color w:val="000000" w:themeColor="text1"/>
          <w:sz w:val="24"/>
          <w:szCs w:val="24"/>
        </w:rPr>
        <w:t xml:space="preserve"> i mladih</w:t>
      </w:r>
      <w:r w:rsidRPr="0086362E">
        <w:rPr>
          <w:rFonts w:ascii="Times New Roman" w:hAnsi="Times New Roman" w:cs="Times New Roman"/>
          <w:color w:val="000000" w:themeColor="text1"/>
          <w:sz w:val="24"/>
          <w:szCs w:val="24"/>
        </w:rPr>
        <w:t>.</w:t>
      </w:r>
    </w:p>
    <w:p w14:paraId="389E3239" w14:textId="77777777" w:rsidR="00877AAB" w:rsidRDefault="00877AAB" w:rsidP="00877AAB">
      <w:pPr>
        <w:spacing w:after="0" w:line="259" w:lineRule="auto"/>
        <w:jc w:val="both"/>
        <w:rPr>
          <w:rFonts w:ascii="Times New Roman" w:hAnsi="Times New Roman" w:cs="Times New Roman"/>
          <w:color w:val="FF0000"/>
          <w:sz w:val="24"/>
          <w:szCs w:val="24"/>
        </w:rPr>
      </w:pPr>
    </w:p>
    <w:p w14:paraId="0E838745" w14:textId="07BF746B" w:rsidR="00272DF7" w:rsidRPr="00877AAB" w:rsidRDefault="00272DF7" w:rsidP="00877AAB">
      <w:pPr>
        <w:pStyle w:val="ListParagraph"/>
        <w:numPr>
          <w:ilvl w:val="0"/>
          <w:numId w:val="9"/>
        </w:numPr>
        <w:spacing w:after="0" w:line="259" w:lineRule="auto"/>
        <w:jc w:val="both"/>
        <w:rPr>
          <w:rFonts w:ascii="Times New Roman" w:hAnsi="Times New Roman" w:cs="Times New Roman"/>
          <w:b/>
          <w:bCs/>
          <w:color w:val="000000" w:themeColor="text1"/>
          <w:sz w:val="24"/>
          <w:szCs w:val="24"/>
        </w:rPr>
      </w:pPr>
      <w:r w:rsidRPr="00877AAB">
        <w:rPr>
          <w:rFonts w:ascii="Times New Roman" w:hAnsi="Times New Roman" w:cs="Times New Roman"/>
          <w:b/>
          <w:bCs/>
          <w:color w:val="000000" w:themeColor="text1"/>
          <w:sz w:val="24"/>
          <w:szCs w:val="24"/>
        </w:rPr>
        <w:t>POSEBNI DIO</w:t>
      </w:r>
    </w:p>
    <w:p w14:paraId="0A6F9B98" w14:textId="77777777" w:rsidR="00721045" w:rsidRPr="0086362E" w:rsidRDefault="00721045" w:rsidP="00721045">
      <w:pPr>
        <w:pStyle w:val="ListParagraph"/>
        <w:spacing w:after="0" w:line="259" w:lineRule="auto"/>
        <w:ind w:left="1080"/>
        <w:jc w:val="both"/>
        <w:rPr>
          <w:rFonts w:ascii="Times New Roman" w:hAnsi="Times New Roman" w:cs="Times New Roman"/>
          <w:b/>
          <w:bCs/>
          <w:color w:val="000000" w:themeColor="text1"/>
          <w:sz w:val="24"/>
          <w:szCs w:val="24"/>
        </w:rPr>
      </w:pPr>
    </w:p>
    <w:p w14:paraId="764C80DD" w14:textId="62957E8B" w:rsidR="00272DF7" w:rsidRPr="0086362E" w:rsidRDefault="00272DF7" w:rsidP="00272DF7">
      <w:pPr>
        <w:spacing w:after="0" w:line="259" w:lineRule="auto"/>
        <w:jc w:val="both"/>
        <w:rPr>
          <w:rFonts w:ascii="Times New Roman" w:hAnsi="Times New Roman" w:cs="Times New Roman"/>
          <w:color w:val="000000" w:themeColor="text1"/>
          <w:sz w:val="24"/>
          <w:szCs w:val="24"/>
          <w:shd w:val="clear" w:color="auto" w:fill="FFFFFF"/>
        </w:rPr>
      </w:pPr>
      <w:bookmarkStart w:id="0" w:name="_Hlk162001989"/>
      <w:r w:rsidRPr="0086362E">
        <w:rPr>
          <w:rFonts w:ascii="Times New Roman" w:hAnsi="Times New Roman" w:cs="Times New Roman"/>
          <w:color w:val="000000" w:themeColor="text1"/>
          <w:sz w:val="24"/>
          <w:szCs w:val="24"/>
        </w:rPr>
        <w:t xml:space="preserve">Rashodi poslovanja i rashodi za nabavu nefinancijske imovine ostvareni su u ukupnom iznosu od </w:t>
      </w:r>
      <w:r w:rsidR="00E468FB">
        <w:rPr>
          <w:rFonts w:ascii="Times New Roman" w:hAnsi="Times New Roman" w:cs="Times New Roman"/>
          <w:color w:val="000000" w:themeColor="text1"/>
          <w:sz w:val="24"/>
          <w:szCs w:val="24"/>
        </w:rPr>
        <w:t>1.864.780,56</w:t>
      </w:r>
      <w:r w:rsidRPr="0086362E">
        <w:rPr>
          <w:rFonts w:ascii="Times New Roman" w:hAnsi="Times New Roman" w:cs="Times New Roman"/>
          <w:color w:val="000000" w:themeColor="text1"/>
          <w:sz w:val="24"/>
          <w:szCs w:val="24"/>
        </w:rPr>
        <w:t xml:space="preserve"> </w:t>
      </w:r>
      <w:r w:rsidRPr="0086362E">
        <w:rPr>
          <w:rFonts w:ascii="Times New Roman" w:hAnsi="Times New Roman" w:cs="Times New Roman"/>
          <w:color w:val="000000" w:themeColor="text1"/>
          <w:sz w:val="24"/>
          <w:szCs w:val="24"/>
          <w:shd w:val="clear" w:color="auto" w:fill="FFFFFF"/>
        </w:rPr>
        <w:t xml:space="preserve">€ te su raspoređeni prema programima, aktivnostima i izvorima financiranja. Indeks izvršenja u odnosu na plan je </w:t>
      </w:r>
      <w:r w:rsidR="0086362E" w:rsidRPr="0086362E">
        <w:rPr>
          <w:rFonts w:ascii="Times New Roman" w:hAnsi="Times New Roman" w:cs="Times New Roman"/>
          <w:color w:val="000000" w:themeColor="text1"/>
          <w:sz w:val="24"/>
          <w:szCs w:val="24"/>
          <w:shd w:val="clear" w:color="auto" w:fill="FFFFFF"/>
        </w:rPr>
        <w:t>94,</w:t>
      </w:r>
      <w:r w:rsidR="00E468FB">
        <w:rPr>
          <w:rFonts w:ascii="Times New Roman" w:hAnsi="Times New Roman" w:cs="Times New Roman"/>
          <w:color w:val="000000" w:themeColor="text1"/>
          <w:sz w:val="24"/>
          <w:szCs w:val="24"/>
          <w:shd w:val="clear" w:color="auto" w:fill="FFFFFF"/>
        </w:rPr>
        <w:t xml:space="preserve">60 </w:t>
      </w:r>
      <w:r w:rsidRPr="0086362E">
        <w:rPr>
          <w:rFonts w:ascii="Times New Roman" w:hAnsi="Times New Roman" w:cs="Times New Roman"/>
          <w:color w:val="000000" w:themeColor="text1"/>
          <w:sz w:val="24"/>
          <w:szCs w:val="24"/>
          <w:shd w:val="clear" w:color="auto" w:fill="FFFFFF"/>
        </w:rPr>
        <w:t xml:space="preserve">%. </w:t>
      </w:r>
    </w:p>
    <w:bookmarkEnd w:id="0"/>
    <w:p w14:paraId="3D809593" w14:textId="08F6F5A8" w:rsidR="00E82575" w:rsidRPr="00D23052" w:rsidRDefault="00E82575" w:rsidP="00272DF7">
      <w:pPr>
        <w:spacing w:after="0" w:line="259" w:lineRule="auto"/>
        <w:jc w:val="both"/>
        <w:rPr>
          <w:rFonts w:ascii="Times New Roman" w:hAnsi="Times New Roman" w:cs="Times New Roman"/>
          <w:color w:val="FF0000"/>
          <w:sz w:val="24"/>
          <w:szCs w:val="24"/>
          <w:shd w:val="clear" w:color="auto" w:fill="FFFFFF"/>
        </w:rPr>
      </w:pPr>
    </w:p>
    <w:p w14:paraId="053AEBED" w14:textId="4B0CFDB0" w:rsidR="00E82575" w:rsidRPr="0086362E" w:rsidRDefault="000737B2" w:rsidP="00272DF7">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b/>
          <w:bCs/>
          <w:i/>
          <w:iCs/>
          <w:color w:val="000000" w:themeColor="text1"/>
          <w:sz w:val="24"/>
          <w:szCs w:val="24"/>
          <w:shd w:val="clear" w:color="auto" w:fill="FFFFFF"/>
        </w:rPr>
        <w:t xml:space="preserve">18054001 </w:t>
      </w:r>
      <w:r w:rsidR="00E431DD" w:rsidRPr="0086362E">
        <w:rPr>
          <w:rFonts w:ascii="Times New Roman" w:hAnsi="Times New Roman" w:cs="Times New Roman"/>
          <w:b/>
          <w:bCs/>
          <w:i/>
          <w:iCs/>
          <w:color w:val="000000" w:themeColor="text1"/>
          <w:sz w:val="24"/>
          <w:szCs w:val="24"/>
          <w:shd w:val="clear" w:color="auto" w:fill="FFFFFF"/>
        </w:rPr>
        <w:t>Materijalni i financijski rashodi</w:t>
      </w:r>
    </w:p>
    <w:p w14:paraId="6E789537" w14:textId="251DC13F" w:rsidR="00E431DD" w:rsidRPr="0086362E" w:rsidRDefault="00E431DD" w:rsidP="00E431DD">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Cilj ovog p</w:t>
      </w:r>
      <w:r w:rsidR="004B12EC" w:rsidRPr="0086362E">
        <w:rPr>
          <w:rFonts w:ascii="Times New Roman" w:hAnsi="Times New Roman" w:cs="Times New Roman"/>
          <w:color w:val="000000" w:themeColor="text1"/>
          <w:sz w:val="24"/>
          <w:szCs w:val="24"/>
          <w:shd w:val="clear" w:color="auto" w:fill="FFFFFF"/>
        </w:rPr>
        <w:t xml:space="preserve">rograma </w:t>
      </w:r>
      <w:r w:rsidRPr="0086362E">
        <w:rPr>
          <w:rFonts w:ascii="Times New Roman" w:hAnsi="Times New Roman" w:cs="Times New Roman"/>
          <w:color w:val="000000" w:themeColor="text1"/>
          <w:sz w:val="24"/>
          <w:szCs w:val="24"/>
          <w:shd w:val="clear" w:color="auto" w:fill="FFFFFF"/>
        </w:rPr>
        <w:t xml:space="preserve">je postizanje i održavanje standarda u školi sukladno pedagoškim standardima.                                                                                                                                                               Osiguranje uvjeta za intelektualni, tjelesni, estetski, društveni, moralni i duhovni razvoj djeteta, u skladu s njegovim sposobnostima i sklonostima, prema načelu jednakosti obrazovnih šansi za sve učenike, a poseban cilj je racionalnim korištenjem sredstava (uštedama) poboljšati materijalni standard obrazovanja  jačanjem partnerstva svih odgojno obrazovnih čimbenika na lokalnoj, regionalnoj i nacionalnoj razini. </w:t>
      </w:r>
    </w:p>
    <w:p w14:paraId="6E191A5C" w14:textId="017A5490" w:rsidR="00E431DD" w:rsidRPr="0086362E" w:rsidRDefault="00E431DD" w:rsidP="00E431DD">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Kroz </w:t>
      </w:r>
      <w:r w:rsidR="004B12EC" w:rsidRPr="0086362E">
        <w:rPr>
          <w:rFonts w:ascii="Times New Roman" w:hAnsi="Times New Roman" w:cs="Times New Roman"/>
          <w:color w:val="000000" w:themeColor="text1"/>
          <w:sz w:val="24"/>
          <w:szCs w:val="24"/>
          <w:shd w:val="clear" w:color="auto" w:fill="FFFFFF"/>
        </w:rPr>
        <w:t xml:space="preserve">program Materijalni i financijski rashodi </w:t>
      </w:r>
      <w:r w:rsidRPr="0086362E">
        <w:rPr>
          <w:rFonts w:ascii="Times New Roman" w:hAnsi="Times New Roman" w:cs="Times New Roman"/>
          <w:color w:val="000000" w:themeColor="text1"/>
          <w:sz w:val="24"/>
          <w:szCs w:val="24"/>
          <w:shd w:val="clear" w:color="auto" w:fill="FFFFFF"/>
        </w:rPr>
        <w:t>podmiruju se opći i rashodi za tekuće i investicijsko održavanje škole. Opći rashodi: dnevnice, smještaj i troškovi prijevoza na  službena putovanja, stručna usavršavanja prema programu MZO, pedagošku dokumentaciju, uredski i materijal za nastavu, pedagoška i druga obvezatna periodika, seminari, stručna literatura i časopisi prema uputi MZO, nabava pribora za izvođenje nastavnih planova i programa, nabava sitnog inventara i sredstava zaštite na radu, zakupnine prostora i opreme za realizaciju nastave,  materijal i usluge za tekuće održavanje zgrada, opreme i sredstava rada, ostali materijal, , sredstva za zaštitu na radu, materijala za održavanje i čišćenje zgrada, energenti, komunalne usluge i naknade, telefonske i ostale   usluge za komunikaciju i prijevoz, povećani troškovi za održavanje računalne opreme, intelektualne usluge, ugovori o djelu, zdravstveni pregledi zaposlenika, osiguranje imovine, rashodi za redovite propisane kontrole instalacija i postrojenja čije neotklanjanje ugrožava sigurnost učenika i zaposlenika, otklanjanje nedostataka utvrđenih po ovlaštenim pravnim osobama i upravnim tijelima (inspekcijski nalazi), reprezentacija, bankarske usluge i zatezne kamate, ostali tekući troškovi, usluge i financijski rashodi koji su nužni za ostvarivanje nastavnog plana i programa škole.</w:t>
      </w:r>
    </w:p>
    <w:p w14:paraId="5415260B" w14:textId="77777777" w:rsidR="00E431DD" w:rsidRPr="0086362E" w:rsidRDefault="00E431DD" w:rsidP="00E431DD">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Troškovi tekućeg i investicijskog održavanja postrojenja i opreme, troškovi tekućeg i investicijskog održavanja građevinskih objekata.</w:t>
      </w:r>
    </w:p>
    <w:p w14:paraId="24F4D424" w14:textId="4686A7D5" w:rsidR="00E431DD" w:rsidRPr="0086362E" w:rsidRDefault="00E431DD" w:rsidP="00E431DD">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Kontinuirano održavanje  školskog prostora za održavanje minimalnog pedagoškog standarda.</w:t>
      </w:r>
    </w:p>
    <w:p w14:paraId="65072515" w14:textId="44FCB5BC" w:rsidR="00E431DD" w:rsidRPr="0086362E" w:rsidRDefault="00E431DD" w:rsidP="00E431DD">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lastRenderedPageBreak/>
        <w:t>Pokazatelj uspješnosti ovog projekta: Kontinuirano i redovito podmirivanje tekućih rashoda škole sukladno Odluci o kriterijima i mjerilima za osiguravanje minimalnog financijskog standarda javnih potreba u osnovnom školstvu na području Grada Dubrovnika.</w:t>
      </w:r>
    </w:p>
    <w:p w14:paraId="36E16B46" w14:textId="2DD4C471" w:rsidR="00E431DD" w:rsidRPr="0086362E" w:rsidRDefault="00E431DD" w:rsidP="00E431DD">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Kontinuirano  tekuće održavanje opreme i školskih zgrada je na razini standarda javnih potreba u osnovnom školstvu.</w:t>
      </w:r>
    </w:p>
    <w:p w14:paraId="5680E00B" w14:textId="5965897E" w:rsidR="00E431DD" w:rsidRPr="0086362E" w:rsidRDefault="00E431DD" w:rsidP="00E431DD">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Izvještaj o postignutim ciljevima: Sva financijska i materijalna sredstva za 202</w:t>
      </w:r>
      <w:r w:rsidR="0086362E" w:rsidRPr="0086362E">
        <w:rPr>
          <w:rFonts w:ascii="Times New Roman" w:hAnsi="Times New Roman" w:cs="Times New Roman"/>
          <w:color w:val="000000" w:themeColor="text1"/>
          <w:sz w:val="24"/>
          <w:szCs w:val="24"/>
          <w:shd w:val="clear" w:color="auto" w:fill="FFFFFF"/>
        </w:rPr>
        <w:t>4</w:t>
      </w:r>
      <w:r w:rsidRPr="0086362E">
        <w:rPr>
          <w:rFonts w:ascii="Times New Roman" w:hAnsi="Times New Roman" w:cs="Times New Roman"/>
          <w:color w:val="000000" w:themeColor="text1"/>
          <w:sz w:val="24"/>
          <w:szCs w:val="24"/>
          <w:shd w:val="clear" w:color="auto" w:fill="FFFFFF"/>
        </w:rPr>
        <w:t>. godinu, utrošena su sukladno Odlukama Školskog odbora i  Financijskog plana Osnovne škole</w:t>
      </w:r>
      <w:r w:rsidR="00E468FB">
        <w:rPr>
          <w:rFonts w:ascii="Times New Roman" w:hAnsi="Times New Roman" w:cs="Times New Roman"/>
          <w:color w:val="000000" w:themeColor="text1"/>
          <w:sz w:val="24"/>
          <w:szCs w:val="24"/>
          <w:shd w:val="clear" w:color="auto" w:fill="FFFFFF"/>
        </w:rPr>
        <w:t xml:space="preserve"> Montovjerna</w:t>
      </w:r>
      <w:r w:rsidRPr="0086362E">
        <w:rPr>
          <w:rFonts w:ascii="Times New Roman" w:hAnsi="Times New Roman" w:cs="Times New Roman"/>
          <w:color w:val="000000" w:themeColor="text1"/>
          <w:sz w:val="24"/>
          <w:szCs w:val="24"/>
          <w:shd w:val="clear" w:color="auto" w:fill="FFFFFF"/>
        </w:rPr>
        <w:t>, Dubrovnik za 202</w:t>
      </w:r>
      <w:r w:rsidR="0086362E" w:rsidRPr="0086362E">
        <w:rPr>
          <w:rFonts w:ascii="Times New Roman" w:hAnsi="Times New Roman" w:cs="Times New Roman"/>
          <w:color w:val="000000" w:themeColor="text1"/>
          <w:sz w:val="24"/>
          <w:szCs w:val="24"/>
          <w:shd w:val="clear" w:color="auto" w:fill="FFFFFF"/>
        </w:rPr>
        <w:t>4</w:t>
      </w:r>
      <w:r w:rsidRPr="0086362E">
        <w:rPr>
          <w:rFonts w:ascii="Times New Roman" w:hAnsi="Times New Roman" w:cs="Times New Roman"/>
          <w:color w:val="000000" w:themeColor="text1"/>
          <w:sz w:val="24"/>
          <w:szCs w:val="24"/>
          <w:shd w:val="clear" w:color="auto" w:fill="FFFFFF"/>
        </w:rPr>
        <w:t>. godinu</w:t>
      </w:r>
      <w:r w:rsidR="0086362E">
        <w:rPr>
          <w:rFonts w:ascii="Times New Roman" w:hAnsi="Times New Roman" w:cs="Times New Roman"/>
          <w:color w:val="000000" w:themeColor="text1"/>
          <w:sz w:val="24"/>
          <w:szCs w:val="24"/>
          <w:shd w:val="clear" w:color="auto" w:fill="FFFFFF"/>
        </w:rPr>
        <w:t xml:space="preserve"> za podmirenje redovnih troškova poslovanja</w:t>
      </w:r>
      <w:r w:rsidRPr="0086362E">
        <w:rPr>
          <w:rFonts w:ascii="Times New Roman" w:hAnsi="Times New Roman" w:cs="Times New Roman"/>
          <w:color w:val="000000" w:themeColor="text1"/>
          <w:sz w:val="24"/>
          <w:szCs w:val="24"/>
          <w:shd w:val="clear" w:color="auto" w:fill="FFFFFF"/>
        </w:rPr>
        <w:t>.</w:t>
      </w:r>
    </w:p>
    <w:p w14:paraId="464E3AC2" w14:textId="42310DE7" w:rsidR="00E431DD" w:rsidRPr="00D23052" w:rsidRDefault="00E431DD" w:rsidP="00E431DD">
      <w:pPr>
        <w:spacing w:after="0" w:line="259" w:lineRule="auto"/>
        <w:jc w:val="both"/>
        <w:rPr>
          <w:rFonts w:ascii="Times New Roman" w:hAnsi="Times New Roman" w:cs="Times New Roman"/>
          <w:color w:val="FF0000"/>
          <w:sz w:val="24"/>
          <w:szCs w:val="24"/>
          <w:shd w:val="clear" w:color="auto" w:fill="FFFFFF"/>
        </w:rPr>
      </w:pPr>
    </w:p>
    <w:p w14:paraId="6EEF2032" w14:textId="3879DBA9" w:rsidR="00E431DD" w:rsidRPr="0086362E" w:rsidRDefault="00E431DD" w:rsidP="00E431DD">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b/>
          <w:bCs/>
          <w:i/>
          <w:iCs/>
          <w:color w:val="000000" w:themeColor="text1"/>
          <w:sz w:val="24"/>
          <w:szCs w:val="24"/>
          <w:shd w:val="clear" w:color="auto" w:fill="FFFFFF"/>
        </w:rPr>
        <w:t>18054004</w:t>
      </w:r>
      <w:r w:rsidR="00416DBB" w:rsidRPr="0086362E">
        <w:rPr>
          <w:rFonts w:ascii="Times New Roman" w:hAnsi="Times New Roman" w:cs="Times New Roman"/>
          <w:b/>
          <w:bCs/>
          <w:i/>
          <w:iCs/>
          <w:color w:val="000000" w:themeColor="text1"/>
          <w:sz w:val="24"/>
          <w:szCs w:val="24"/>
          <w:shd w:val="clear" w:color="auto" w:fill="FFFFFF"/>
        </w:rPr>
        <w:t xml:space="preserve"> – </w:t>
      </w:r>
      <w:r w:rsidR="004B12EC" w:rsidRPr="0086362E">
        <w:rPr>
          <w:rFonts w:ascii="Times New Roman" w:hAnsi="Times New Roman" w:cs="Times New Roman"/>
          <w:b/>
          <w:bCs/>
          <w:i/>
          <w:iCs/>
          <w:color w:val="000000" w:themeColor="text1"/>
          <w:sz w:val="24"/>
          <w:szCs w:val="24"/>
          <w:shd w:val="clear" w:color="auto" w:fill="FFFFFF"/>
        </w:rPr>
        <w:t>Redovna djelatnost osnovnog obrazovanja</w:t>
      </w:r>
    </w:p>
    <w:p w14:paraId="384DB4F2" w14:textId="77777777" w:rsidR="004B12EC" w:rsidRPr="0086362E" w:rsidRDefault="004B12EC" w:rsidP="004B12EC">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Nastavno osoblje obavlja odgojno obrazovne poslove u svezi s izvođenjem nastavnog plana i programa, neposrednog odgojno obrazovnog rada s učenicima, aktivnosti u skladu s potrebama i interesima učenika te promicanje stručno-pedagoškog rada škole i ostalih stručno pedagoških poslova u skladu sa zakonom, provedbenim propisima, godišnjim planom i programom rada škole i školskim kurikulumom u 40-satnom radnom tjednu, o čemu im se izdaje rješenje o tjednom i godišnjem zaduženju. Tjedne radne obveze učitelja i stručnih suradnika propisuje ministar Pravilnikom. Nenastavno osoblje prema  Pravilnik o djelokrugu rada tajnika te administrativno tehničkim i pomoćnim poslovima koji se obavljaju u osnovnoškolskoj ustanovi obavlja opće, pravne i kadrovske   poslove, računovodstvene i knjigovodstvene poslove, poslove vođenja i čuvanja pedagoške dokumentacije i evidenciju te ostale evidencije, poslove tehničkog održavanja i rukovanja opremom i uređajima, poslove održavanja čistoće objekata i okoliša te druge pomoćne poslove u skladu sa zakonskim propisima, podzakonskim i provedbenim propisima te  godišnjim planom i programom rada Škole. Djelokrug rada, popis poslova, broj izvršitelja te količinu radnog vremena na tim poslovima propisuje ministar.        </w:t>
      </w:r>
    </w:p>
    <w:p w14:paraId="68E4FF31" w14:textId="54DB40E8" w:rsidR="004B12EC" w:rsidRPr="0086362E" w:rsidRDefault="004B12EC" w:rsidP="004B12EC">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Pokazatelj uspješnosti: U 202</w:t>
      </w:r>
      <w:r w:rsidR="0086362E" w:rsidRPr="0086362E">
        <w:rPr>
          <w:rFonts w:ascii="Times New Roman" w:hAnsi="Times New Roman" w:cs="Times New Roman"/>
          <w:color w:val="000000" w:themeColor="text1"/>
          <w:sz w:val="24"/>
          <w:szCs w:val="24"/>
          <w:shd w:val="clear" w:color="auto" w:fill="FFFFFF"/>
        </w:rPr>
        <w:t>4</w:t>
      </w:r>
      <w:r w:rsidRPr="0086362E">
        <w:rPr>
          <w:rFonts w:ascii="Times New Roman" w:hAnsi="Times New Roman" w:cs="Times New Roman"/>
          <w:color w:val="000000" w:themeColor="text1"/>
          <w:sz w:val="24"/>
          <w:szCs w:val="24"/>
          <w:shd w:val="clear" w:color="auto" w:fill="FFFFFF"/>
        </w:rPr>
        <w:t>. godini izdaci za zaposlene isplaćivani su u skladu s propisima radnog prava i dosegnutim pravima temeljem Kolektivnih ugovora.</w:t>
      </w:r>
    </w:p>
    <w:p w14:paraId="2A3D168D" w14:textId="77777777" w:rsidR="00416DBB" w:rsidRPr="0086362E" w:rsidRDefault="004B12EC" w:rsidP="004B12EC">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Izvještaj o postignutim ciljevima: Masa izdataka za plaće i ostale rashode za zaposlene se  povećavala u odnosu na prethodnu godinu, ostali izdaci za zaposlene su se isplaćivali prema dosegnutim pravima iz kolektivnih ugovora, a isplate se u se vršile redovito mjesečno bez kašnjenja.              </w:t>
      </w:r>
    </w:p>
    <w:p w14:paraId="2AD89AC9" w14:textId="2735FCC2" w:rsidR="00416DBB" w:rsidRPr="00D23052" w:rsidRDefault="00416DBB" w:rsidP="004B12EC">
      <w:pPr>
        <w:spacing w:after="0" w:line="259" w:lineRule="auto"/>
        <w:jc w:val="both"/>
        <w:rPr>
          <w:rFonts w:ascii="Times New Roman" w:hAnsi="Times New Roman" w:cs="Times New Roman"/>
          <w:color w:val="FF0000"/>
          <w:sz w:val="24"/>
          <w:szCs w:val="24"/>
          <w:shd w:val="clear" w:color="auto" w:fill="FFFFFF"/>
        </w:rPr>
      </w:pPr>
    </w:p>
    <w:p w14:paraId="7A6CBC1F" w14:textId="23A7ADE6" w:rsidR="00416DBB" w:rsidRPr="0086362E" w:rsidRDefault="00416DBB" w:rsidP="004B12EC">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b/>
          <w:bCs/>
          <w:i/>
          <w:iCs/>
          <w:color w:val="000000" w:themeColor="text1"/>
          <w:sz w:val="24"/>
          <w:szCs w:val="24"/>
          <w:shd w:val="clear" w:color="auto" w:fill="FFFFFF"/>
        </w:rPr>
        <w:t>18055002 – Ostali projekti u osnovnom školstvu</w:t>
      </w:r>
    </w:p>
    <w:p w14:paraId="72C70321" w14:textId="53FCA4A2" w:rsidR="00416DBB" w:rsidRPr="0086362E" w:rsidRDefault="003E04D2" w:rsidP="004B12EC">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Cilj i svrha ovog projekta je pružanje financijske pomoći za pokrivanje materijalnih i financijskih rashoda za potrebe redovnog poslovanja. Vlastita sredstva koja su ostvarena od najma učionica </w:t>
      </w:r>
      <w:r w:rsidR="00E468FB">
        <w:rPr>
          <w:rFonts w:ascii="Times New Roman" w:hAnsi="Times New Roman" w:cs="Times New Roman"/>
          <w:color w:val="000000" w:themeColor="text1"/>
          <w:sz w:val="24"/>
          <w:szCs w:val="24"/>
          <w:shd w:val="clear" w:color="auto" w:fill="FFFFFF"/>
        </w:rPr>
        <w:t xml:space="preserve">i dvorane </w:t>
      </w:r>
      <w:r w:rsidRPr="0086362E">
        <w:rPr>
          <w:rFonts w:ascii="Times New Roman" w:hAnsi="Times New Roman" w:cs="Times New Roman"/>
          <w:color w:val="000000" w:themeColor="text1"/>
          <w:sz w:val="24"/>
          <w:szCs w:val="24"/>
          <w:shd w:val="clear" w:color="auto" w:fill="FFFFFF"/>
        </w:rPr>
        <w:t xml:space="preserve">tijekom ljetnih mjeseci utrošena su </w:t>
      </w:r>
      <w:r w:rsidR="0086362E" w:rsidRPr="0086362E">
        <w:rPr>
          <w:rFonts w:ascii="Times New Roman" w:hAnsi="Times New Roman" w:cs="Times New Roman"/>
          <w:color w:val="000000" w:themeColor="text1"/>
          <w:sz w:val="24"/>
          <w:szCs w:val="24"/>
          <w:shd w:val="clear" w:color="auto" w:fill="FFFFFF"/>
        </w:rPr>
        <w:t>nabavku materijala za redovno održavanje građevinskog objekta. Grad Dubrovnik omogućio je dodatna sredstva  na ovom projektu za podmirenje električne energije za 2024, godinu</w:t>
      </w:r>
    </w:p>
    <w:p w14:paraId="675FEDD6" w14:textId="68096C99" w:rsidR="003E04D2" w:rsidRPr="0086362E" w:rsidRDefault="003E04D2" w:rsidP="004B12EC">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Ovaj projekt se također odnosi na isplate mentorima</w:t>
      </w:r>
      <w:r w:rsidR="00E468FB">
        <w:rPr>
          <w:rFonts w:ascii="Times New Roman" w:hAnsi="Times New Roman" w:cs="Times New Roman"/>
          <w:color w:val="000000" w:themeColor="text1"/>
          <w:sz w:val="24"/>
          <w:szCs w:val="24"/>
          <w:shd w:val="clear" w:color="auto" w:fill="FFFFFF"/>
        </w:rPr>
        <w:t>,</w:t>
      </w:r>
      <w:r w:rsidRPr="0086362E">
        <w:rPr>
          <w:rFonts w:ascii="Times New Roman" w:hAnsi="Times New Roman" w:cs="Times New Roman"/>
          <w:color w:val="000000" w:themeColor="text1"/>
          <w:sz w:val="24"/>
          <w:szCs w:val="24"/>
          <w:shd w:val="clear" w:color="auto" w:fill="FFFFFF"/>
        </w:rPr>
        <w:t xml:space="preserve"> te na dječje izlete koje financiraju roditelji</w:t>
      </w:r>
      <w:r w:rsidR="0086362E">
        <w:rPr>
          <w:rFonts w:ascii="Times New Roman" w:hAnsi="Times New Roman" w:cs="Times New Roman"/>
          <w:color w:val="000000" w:themeColor="text1"/>
          <w:sz w:val="24"/>
          <w:szCs w:val="24"/>
          <w:shd w:val="clear" w:color="auto" w:fill="FFFFFF"/>
        </w:rPr>
        <w:t>. Također su evidentirane i dobivene donacije kroz izvor financiranje 55.</w:t>
      </w:r>
    </w:p>
    <w:p w14:paraId="55B83C06" w14:textId="4C98224B" w:rsidR="00416DBB" w:rsidRDefault="00416DBB" w:rsidP="004B12EC">
      <w:pPr>
        <w:spacing w:after="0" w:line="259" w:lineRule="auto"/>
        <w:jc w:val="both"/>
        <w:rPr>
          <w:rFonts w:ascii="Times New Roman" w:hAnsi="Times New Roman" w:cs="Times New Roman"/>
          <w:color w:val="000000" w:themeColor="text1"/>
          <w:sz w:val="24"/>
          <w:szCs w:val="24"/>
          <w:shd w:val="clear" w:color="auto" w:fill="FFFFFF"/>
        </w:rPr>
      </w:pPr>
    </w:p>
    <w:p w14:paraId="036862A1" w14:textId="77777777" w:rsidR="00E468FB" w:rsidRPr="0086362E" w:rsidRDefault="00E468FB" w:rsidP="004B12EC">
      <w:pPr>
        <w:spacing w:after="0" w:line="259" w:lineRule="auto"/>
        <w:jc w:val="both"/>
        <w:rPr>
          <w:rFonts w:ascii="Times New Roman" w:hAnsi="Times New Roman" w:cs="Times New Roman"/>
          <w:color w:val="000000" w:themeColor="text1"/>
          <w:sz w:val="24"/>
          <w:szCs w:val="24"/>
          <w:shd w:val="clear" w:color="auto" w:fill="FFFFFF"/>
        </w:rPr>
      </w:pPr>
    </w:p>
    <w:p w14:paraId="136D803A" w14:textId="534F4B6D" w:rsidR="00416DBB" w:rsidRPr="0086362E" w:rsidRDefault="00416DBB" w:rsidP="004B12EC">
      <w:pPr>
        <w:spacing w:after="0" w:line="259" w:lineRule="auto"/>
        <w:jc w:val="both"/>
        <w:rPr>
          <w:rFonts w:ascii="Times New Roman" w:hAnsi="Times New Roman" w:cs="Times New Roman"/>
          <w:b/>
          <w:bCs/>
          <w:i/>
          <w:iCs/>
          <w:color w:val="000000" w:themeColor="text1"/>
          <w:sz w:val="24"/>
          <w:szCs w:val="24"/>
          <w:shd w:val="clear" w:color="auto" w:fill="FFFFFF"/>
        </w:rPr>
      </w:pPr>
      <w:r w:rsidRPr="0086362E">
        <w:rPr>
          <w:rFonts w:ascii="Times New Roman" w:hAnsi="Times New Roman" w:cs="Times New Roman"/>
          <w:b/>
          <w:bCs/>
          <w:i/>
          <w:iCs/>
          <w:color w:val="000000" w:themeColor="text1"/>
          <w:sz w:val="24"/>
          <w:szCs w:val="24"/>
          <w:shd w:val="clear" w:color="auto" w:fill="FFFFFF"/>
        </w:rPr>
        <w:lastRenderedPageBreak/>
        <w:t>18055006 – Produženi boravak</w:t>
      </w:r>
    </w:p>
    <w:p w14:paraId="240D77CE" w14:textId="569C639F" w:rsidR="00416DBB" w:rsidRPr="0086362E" w:rsidRDefault="00416DBB" w:rsidP="004B12EC">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Produženi boravak provodi se kao sustavni program brige za djecu nižih razreda (1. i 2. raz.), koji uključuje organizirani boravak u školi izvan nastave, dodatni odgojno-obrazovni rad i prehranu. Utvrđivanje nutricionistički zahtjeva, uvjeta i načina organiziranja prehrane u nadležnosti su osnivača, higijensko-sanitarne uvjete nadzire sanitarna inspekcija ureda državne uprave u županiji. Organizaciju i način financiranja Programa produženog boravka u osnovnim školama Grada Dubrovnika, Grad Dubrovnik  utvrdio je Pravilnikom o organizaciji Programa produženog boravka u osnovnim školama grada Dubrovnika kojeg je donijelo Gradsko vijeće Grada Dubrovnika</w:t>
      </w:r>
      <w:r w:rsidR="00C01ABE" w:rsidRPr="0086362E">
        <w:rPr>
          <w:rFonts w:ascii="Times New Roman" w:hAnsi="Times New Roman" w:cs="Times New Roman"/>
          <w:color w:val="000000" w:themeColor="text1"/>
          <w:sz w:val="24"/>
          <w:szCs w:val="24"/>
          <w:shd w:val="clear" w:color="auto" w:fill="FFFFFF"/>
        </w:rPr>
        <w:t xml:space="preserve">. </w:t>
      </w:r>
    </w:p>
    <w:p w14:paraId="0C3A3B5F" w14:textId="48A6C040" w:rsidR="00C01ABE" w:rsidRPr="0086362E"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 xml:space="preserve">Izvještaj o postignutim ciljevima: Plan i program projekta  u cijelosti je ispunjen za prošlu školsku godinu. </w:t>
      </w:r>
    </w:p>
    <w:p w14:paraId="44FF0AC0" w14:textId="01BC225A" w:rsidR="00C01ABE" w:rsidRPr="0086362E" w:rsidRDefault="00C01ABE" w:rsidP="00C01ABE">
      <w:pPr>
        <w:jc w:val="both"/>
        <w:rPr>
          <w:rFonts w:ascii="Times New Roman" w:hAnsi="Times New Roman" w:cs="Times New Roman"/>
          <w:color w:val="000000" w:themeColor="text1"/>
          <w:sz w:val="24"/>
          <w:szCs w:val="24"/>
          <w:shd w:val="clear" w:color="auto" w:fill="FFFFFF"/>
        </w:rPr>
      </w:pPr>
      <w:r w:rsidRPr="0086362E">
        <w:rPr>
          <w:rFonts w:ascii="Times New Roman" w:hAnsi="Times New Roman" w:cs="Times New Roman"/>
          <w:color w:val="000000" w:themeColor="text1"/>
          <w:sz w:val="24"/>
          <w:szCs w:val="24"/>
          <w:shd w:val="clear" w:color="auto" w:fill="FFFFFF"/>
        </w:rPr>
        <w:t>Produženi boravak je neobvezni oblik neposrednoga odgojno-obrazovnog rada namijenjen učenicima nižih razreda u kojem oni prije ili nakon redovite nastave izvršavaju školske obveze, hrane se te uz stručno vodstvo učitelja na kvalitetan i raznolik način provode svoje slobodno vrijeme. Osim osnovnih ciljeva odgoja i obrazovanja kreiraju se i širi društveni zadaci iz područja društvene brige koji bi se inače sami morali izvršavati kod kuće, primjerice, pisanje domaće zadaće za djecu kao i pomoć zaposlenoj i preopterećenoj obitelji u odgoju djece. Sastavnice produženoga boravka sastoje se od dobro organiziranih odgojnih funkcija i uključuju razvijanje radnih navika učenika, razvijanje higijenskih navika učenika, razvijanje kulture ponašanja, razvijanje sposobnosti komunikacije, razvijanje emocija kao i doživljaja i emocionalne kontrole, razvijanje prosocijalnog ponašanja te osjećaja uspješnosti i nošenja s neuspjehom, razvijanje vlastitih interesa učenika te naposljetku razvijanje ekološki prihvatljivog ponašanja. Suvremeni način života sve većem broju roditelja nameće potrebu zbrinjavanja djeteta mlađe školske dobi koje nakon redovne nastave odlazi kući i bez nadzora provodi vrijeme do dolaska roditelja. Učenicima 1. i 2. r. osigurati boravak u školi nakon redovne nastave. Roditelji učenika koji su bili korisnici Produženog boravka protekle školske godine zadovoljni su ponuđenim programom, a vidljivi su i rezultati projekta očiti kroz socijalizaciju i uspjeh učenika.</w:t>
      </w:r>
    </w:p>
    <w:p w14:paraId="79C7D31E" w14:textId="40665A61" w:rsidR="00416DBB" w:rsidRPr="007C627F" w:rsidRDefault="00C01ABE" w:rsidP="004B12EC">
      <w:pPr>
        <w:spacing w:after="0" w:line="259" w:lineRule="auto"/>
        <w:jc w:val="both"/>
        <w:rPr>
          <w:rFonts w:ascii="Times New Roman" w:hAnsi="Times New Roman" w:cs="Times New Roman"/>
          <w:b/>
          <w:bCs/>
          <w:i/>
          <w:iCs/>
          <w:color w:val="000000" w:themeColor="text1"/>
          <w:sz w:val="24"/>
          <w:szCs w:val="24"/>
          <w:shd w:val="clear" w:color="auto" w:fill="FFFFFF"/>
        </w:rPr>
      </w:pPr>
      <w:r w:rsidRPr="007C627F">
        <w:rPr>
          <w:rFonts w:ascii="Times New Roman" w:hAnsi="Times New Roman" w:cs="Times New Roman"/>
          <w:b/>
          <w:bCs/>
          <w:i/>
          <w:iCs/>
          <w:color w:val="000000" w:themeColor="text1"/>
          <w:sz w:val="24"/>
          <w:szCs w:val="24"/>
          <w:shd w:val="clear" w:color="auto" w:fill="FFFFFF"/>
        </w:rPr>
        <w:t>18055021 – Tekuće i investicijsko održavanje iznad minimalnog standarda</w:t>
      </w:r>
    </w:p>
    <w:p w14:paraId="05D457FA" w14:textId="1A9BD64E" w:rsidR="00354A94" w:rsidRPr="0032513A" w:rsidRDefault="00155C25" w:rsidP="004B12EC">
      <w:pPr>
        <w:spacing w:after="0" w:line="259" w:lineRule="auto"/>
        <w:jc w:val="both"/>
        <w:rPr>
          <w:rFonts w:ascii="Times New Roman" w:hAnsi="Times New Roman" w:cs="Times New Roman"/>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Kontinuirano se radi na održavanju školske zgrade i okoliša, </w:t>
      </w:r>
      <w:r w:rsidR="00354A94" w:rsidRPr="007C627F">
        <w:rPr>
          <w:rFonts w:ascii="Times New Roman" w:hAnsi="Times New Roman" w:cs="Times New Roman"/>
          <w:color w:val="000000" w:themeColor="text1"/>
          <w:sz w:val="24"/>
          <w:szCs w:val="24"/>
          <w:shd w:val="clear" w:color="auto" w:fill="FFFFFF"/>
        </w:rPr>
        <w:t>Tijekom 202</w:t>
      </w:r>
      <w:r w:rsidRPr="007C627F">
        <w:rPr>
          <w:rFonts w:ascii="Times New Roman" w:hAnsi="Times New Roman" w:cs="Times New Roman"/>
          <w:color w:val="000000" w:themeColor="text1"/>
          <w:sz w:val="24"/>
          <w:szCs w:val="24"/>
          <w:shd w:val="clear" w:color="auto" w:fill="FFFFFF"/>
        </w:rPr>
        <w:t>4</w:t>
      </w:r>
      <w:r w:rsidR="00354A94" w:rsidRPr="007C627F">
        <w:rPr>
          <w:rFonts w:ascii="Times New Roman" w:hAnsi="Times New Roman" w:cs="Times New Roman"/>
          <w:color w:val="000000" w:themeColor="text1"/>
          <w:sz w:val="24"/>
          <w:szCs w:val="24"/>
          <w:shd w:val="clear" w:color="auto" w:fill="FFFFFF"/>
        </w:rPr>
        <w:t xml:space="preserve">. godine odrađeni su </w:t>
      </w:r>
      <w:r w:rsidR="00354A94" w:rsidRPr="0032513A">
        <w:rPr>
          <w:rFonts w:ascii="Times New Roman" w:hAnsi="Times New Roman" w:cs="Times New Roman"/>
          <w:sz w:val="24"/>
          <w:szCs w:val="24"/>
          <w:shd w:val="clear" w:color="auto" w:fill="FFFFFF"/>
        </w:rPr>
        <w:t>radovi</w:t>
      </w:r>
      <w:r w:rsidRPr="0032513A">
        <w:rPr>
          <w:rFonts w:ascii="Times New Roman" w:hAnsi="Times New Roman" w:cs="Times New Roman"/>
          <w:sz w:val="24"/>
          <w:szCs w:val="24"/>
          <w:shd w:val="clear" w:color="auto" w:fill="FFFFFF"/>
        </w:rPr>
        <w:t xml:space="preserve"> </w:t>
      </w:r>
      <w:r w:rsidR="00384BA1" w:rsidRPr="0032513A">
        <w:rPr>
          <w:rFonts w:ascii="Times New Roman" w:hAnsi="Times New Roman" w:cs="Times New Roman"/>
          <w:sz w:val="24"/>
          <w:szCs w:val="24"/>
          <w:shd w:val="clear" w:color="auto" w:fill="FFFFFF"/>
        </w:rPr>
        <w:t xml:space="preserve">izrade i isporuke vruće </w:t>
      </w:r>
      <w:r w:rsidR="0032513A" w:rsidRPr="0032513A">
        <w:rPr>
          <w:rFonts w:ascii="Times New Roman" w:hAnsi="Times New Roman" w:cs="Times New Roman"/>
          <w:sz w:val="24"/>
          <w:szCs w:val="24"/>
          <w:shd w:val="clear" w:color="auto" w:fill="FFFFFF"/>
        </w:rPr>
        <w:t>cinčanih vrata.</w:t>
      </w:r>
    </w:p>
    <w:p w14:paraId="46062FFC" w14:textId="574A91A5" w:rsidR="00E431DD" w:rsidRPr="007C627F" w:rsidRDefault="004B12EC" w:rsidP="004B12EC">
      <w:pPr>
        <w:spacing w:after="0" w:line="259" w:lineRule="auto"/>
        <w:jc w:val="both"/>
        <w:rPr>
          <w:rFonts w:ascii="Times New Roman" w:hAnsi="Times New Roman" w:cs="Times New Roman"/>
          <w:color w:val="000000" w:themeColor="text1"/>
          <w:sz w:val="24"/>
          <w:szCs w:val="24"/>
          <w:shd w:val="clear" w:color="auto" w:fill="FFFFFF"/>
        </w:rPr>
      </w:pPr>
      <w:r w:rsidRPr="0032513A">
        <w:rPr>
          <w:rFonts w:ascii="Times New Roman" w:hAnsi="Times New Roman" w:cs="Times New Roman"/>
          <w:sz w:val="24"/>
          <w:szCs w:val="24"/>
          <w:shd w:val="clear" w:color="auto" w:fill="FFFFFF"/>
        </w:rPr>
        <w:t xml:space="preserve">                                                                                                                                               </w:t>
      </w:r>
    </w:p>
    <w:p w14:paraId="50B6A81F" w14:textId="2C3356B8" w:rsidR="00E82575" w:rsidRPr="007C627F" w:rsidRDefault="00C01ABE" w:rsidP="00272DF7">
      <w:pPr>
        <w:spacing w:after="0" w:line="259" w:lineRule="auto"/>
        <w:jc w:val="both"/>
        <w:rPr>
          <w:rFonts w:ascii="Times New Roman" w:hAnsi="Times New Roman" w:cs="Times New Roman"/>
          <w:b/>
          <w:bCs/>
          <w:i/>
          <w:iCs/>
          <w:color w:val="000000" w:themeColor="text1"/>
          <w:sz w:val="24"/>
          <w:szCs w:val="24"/>
          <w:shd w:val="clear" w:color="auto" w:fill="FFFFFF"/>
        </w:rPr>
      </w:pPr>
      <w:r w:rsidRPr="007C627F">
        <w:rPr>
          <w:rFonts w:ascii="Times New Roman" w:hAnsi="Times New Roman" w:cs="Times New Roman"/>
          <w:b/>
          <w:bCs/>
          <w:i/>
          <w:iCs/>
          <w:color w:val="000000" w:themeColor="text1"/>
          <w:sz w:val="24"/>
          <w:szCs w:val="24"/>
          <w:shd w:val="clear" w:color="auto" w:fill="FFFFFF"/>
        </w:rPr>
        <w:t xml:space="preserve">11805523 – Stručno razvojna služba </w:t>
      </w:r>
    </w:p>
    <w:p w14:paraId="7DC81DC4"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Stručni suradnik pedagog kao stručnjak širokoga profila u svojim zadacima treba veliku pažnju pridati radu s učenicima. Iako je škola složeni organizam i pedagoški poslovi vezani su uz cijelo njezino biće, smatram da pedagog svoju ulogu najbolje može ispuniti u radu s učenicima. Posvećujući se učenicima, pedagog daje svoje stručno znanje i sebe u rast i razvoj mladih, a u odgojnome činu pokazuje sve svoje kompetencije.</w:t>
      </w:r>
    </w:p>
    <w:p w14:paraId="012AF453"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U izgrađivanju osobnosti i karaktera učenika u školi, osim razrednika i predmetnih učitelja te ostalih članova stručno- razvojne službe, posredno i neposredno sudjeluju i stručni suradnici  – pedagozi. Njihovo neposredno sudjelovanje u odgoju učenika ostvaruje se putem predavanja, radionica, vođenja učeničkih projekata, individualnoga rada s učenicima s teškoćama u savladavanju nastavnoga gradiva, te putem savjetodavnoga rada s učenicima s problemima u </w:t>
      </w:r>
      <w:r w:rsidRPr="007C627F">
        <w:rPr>
          <w:rFonts w:ascii="Times New Roman" w:hAnsi="Times New Roman" w:cs="Times New Roman"/>
          <w:color w:val="000000" w:themeColor="text1"/>
          <w:sz w:val="24"/>
          <w:szCs w:val="24"/>
          <w:shd w:val="clear" w:color="auto" w:fill="FFFFFF"/>
        </w:rPr>
        <w:lastRenderedPageBreak/>
        <w:t>ponašanju ili nekim drugim razvojnim problemima. Pri tome pedagog vodi računa o tome da dobro upozna učenika, njegovu osobnost, obiteljske prilike, njegov status u razredu, odnos s razrednikom i učiteljima i obrazovni uspjeh. Nakon prikupljanja svih relevantnih podataka, pedagog pristupa učeniku primjenjujući odgovarajuće odgojne metode. Posredno odgojno djelovanje pedagoga provodi se putem savjetodavnoga rada s učiteljima, razrednicima i roditeljima, predavanjima na školskim aktivima, uvođenjem novih programa i inovacija, te praćenjem odgojno-obrazovnoga rada škole. suvremena pedagoška djelatnost pred stručne suradnike pedagoge postavlja velike izazove. U svakodnevnoj praksi, uz uobičajene, pedagog obavlja i brojne nove zadaće. Stručni suradnik pedagog u osnovnoj školi svojim kompetencijama utječe na odgojno djelovanje škole u cjelini, a jednim dijelom svojih zadataka vezan je i uz neposredni rad s učenicima. U tom radu primjenjuje odgojne metode prema razredu ili učeniku kao pojedincu i utječe na razvoj socijalnih vještina i moralnih vrijednosti učenika.</w:t>
      </w:r>
    </w:p>
    <w:p w14:paraId="67EBBB0A"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Poučavanje o ljudskim pravima pedagoga stavlja u ulogu poznavatelja širokoga područja znanja na području emocionalne inteligencije, postojanje empatije i prosocijalnih oblika ponašanja. Pedagog je u tom slučaju tolerantna osoba koja učenike može poučavati toleranciji i razumijevanju drugih.</w:t>
      </w:r>
    </w:p>
    <w:p w14:paraId="597352E3"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Osim psihološke razine u komunikaciji, pedagog je u odgojnome činu posvećen i socijalnoj razini, na kojoj učenika uvodi u socijalne vještine koje mu pomažu u odnosu s drugim učenicima i osobama iz njegova okružja. Suvremeni školski programi u svijetu nastoje povećati količinu sadržaja za razvijanje sposobnosti učeničkih socijalnih vještina kao što su tolerancija, prihvaćanje i razumijevanje različitosti, poštivanje ljudskih prava. Takve sadržaje pedagog može uklopiti u svoj neposredni rad s učenicima, primjerice u predavanja koja drži na satovima razredne zajednice. </w:t>
      </w:r>
    </w:p>
    <w:p w14:paraId="383FB51E"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Jačanje osjećaja osobnoga dostojanstva kao pretpostavke ljudskoga postojanja</w:t>
      </w:r>
    </w:p>
    <w:p w14:paraId="7F1413E4" w14:textId="31396E01"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 kontinuirana suradnja s roditeljima učenika uključenih u individualni rad kao i ostalih roditelja učenika OŠ </w:t>
      </w:r>
      <w:r w:rsidR="00297746">
        <w:rPr>
          <w:rFonts w:ascii="Times New Roman" w:hAnsi="Times New Roman" w:cs="Times New Roman"/>
          <w:color w:val="000000" w:themeColor="text1"/>
          <w:sz w:val="24"/>
          <w:szCs w:val="24"/>
          <w:shd w:val="clear" w:color="auto" w:fill="FFFFFF"/>
        </w:rPr>
        <w:t>Montovjerna</w:t>
      </w:r>
    </w:p>
    <w:p w14:paraId="404C036B"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 poštivanje kulturne, vjerske, etičke, jezične i druge različitosti kao uvjeta društvenoga bogatstva </w:t>
      </w:r>
    </w:p>
    <w:p w14:paraId="3F2C07CC"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  razvijanje znanja i vještina primjene ljudskih prava </w:t>
      </w:r>
    </w:p>
    <w:p w14:paraId="1733F47B"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 razvoj moralnih vrijednosti učenika </w:t>
      </w:r>
    </w:p>
    <w:p w14:paraId="3F36BE38"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 promicanje načela demokracije i građanskoga društva </w:t>
      </w:r>
    </w:p>
    <w:p w14:paraId="322C3247"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razvijanje svijesti o važnosti mira, mirnoga rješavanja sukoba, suradnje i solidarnosti među ljudima</w:t>
      </w:r>
    </w:p>
    <w:p w14:paraId="64918FA7"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razvijanje svijesti o povezanosti prirodnoga i ljudskoga svijeta.</w:t>
      </w:r>
    </w:p>
    <w:p w14:paraId="3F40ECE8"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kvalitetniji rad i širi krug djelovanja stručno razvojne službe škole</w:t>
      </w:r>
    </w:p>
    <w:p w14:paraId="38CD680F"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preventivni rad u području nasilja među djecom</w:t>
      </w:r>
    </w:p>
    <w:p w14:paraId="48929554" w14:textId="3B1DD0E1"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prevencija poremećaja u ponašanju</w:t>
      </w:r>
    </w:p>
    <w:p w14:paraId="1A9B036A" w14:textId="20E643DA" w:rsidR="00E82575" w:rsidRPr="007C627F" w:rsidRDefault="00C01ABE" w:rsidP="00272DF7">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Pokazatelj uspješnosti: Pružanje pomoći kada učenika ima problem zbog kojeg dolaze na pedagoško individualno savjetovanje (nedisciplina na satu, slab školski uspjeh, problemi pažnje i koncentracije), vršnjačke odnose te osobne probleme učenika (upravljanje emocijama, problemi u obitelji, seksualno opredjeljenje itd.)Takva savjetovanju, a  u užem smislu su interpersonalnog karaktera, što znači da se odnose na teme i vođenje koji su određeni izazovima, neodlučnostima i poteškoćama pojedinca. Prilikom pedagoškog savjetovanja važno da učenik osvijesti svoj problem </w:t>
      </w:r>
      <w:r w:rsidRPr="007C627F">
        <w:rPr>
          <w:rFonts w:ascii="Times New Roman" w:hAnsi="Times New Roman" w:cs="Times New Roman"/>
          <w:color w:val="000000" w:themeColor="text1"/>
          <w:sz w:val="24"/>
          <w:szCs w:val="24"/>
          <w:shd w:val="clear" w:color="auto" w:fill="FFFFFF"/>
        </w:rPr>
        <w:lastRenderedPageBreak/>
        <w:t>i bolje razumije sebe i situaciju u kojoj se našao. Zadatak pedagoga je vođenje učenika kroz taj proces, ali bez davanja gotovih rješenja. Svrha odgoja u pedagoškom savjetovanju postaje omogućavanje procesa učenja, a pedagog postaje osoba koja bi svojim odgojnim djelovanjem trebala pokrenuti te procese. Pedagog provodi školski preventivni program u cilju smanjenja stope negativnog vršnjačkog ponašanja.</w:t>
      </w:r>
    </w:p>
    <w:p w14:paraId="079DDBBF" w14:textId="4E03E71B" w:rsidR="00C01ABE" w:rsidRPr="00D23052" w:rsidRDefault="00C01ABE" w:rsidP="00272DF7">
      <w:pPr>
        <w:spacing w:after="0" w:line="259" w:lineRule="auto"/>
        <w:jc w:val="both"/>
        <w:rPr>
          <w:rFonts w:ascii="Times New Roman" w:hAnsi="Times New Roman" w:cs="Times New Roman"/>
          <w:color w:val="FF0000"/>
          <w:sz w:val="24"/>
          <w:szCs w:val="24"/>
          <w:shd w:val="clear" w:color="auto" w:fill="FFFFFF"/>
        </w:rPr>
      </w:pPr>
    </w:p>
    <w:p w14:paraId="06C5E3E8" w14:textId="39D83920" w:rsidR="00C01ABE" w:rsidRPr="007C627F" w:rsidRDefault="00C01ABE" w:rsidP="00272DF7">
      <w:pPr>
        <w:spacing w:after="0" w:line="259" w:lineRule="auto"/>
        <w:jc w:val="both"/>
        <w:rPr>
          <w:rFonts w:ascii="Times New Roman" w:hAnsi="Times New Roman" w:cs="Times New Roman"/>
          <w:b/>
          <w:bCs/>
          <w:i/>
          <w:iCs/>
          <w:color w:val="000000" w:themeColor="text1"/>
          <w:sz w:val="24"/>
          <w:szCs w:val="24"/>
          <w:shd w:val="clear" w:color="auto" w:fill="FFFFFF"/>
        </w:rPr>
      </w:pPr>
      <w:r w:rsidRPr="007C627F">
        <w:rPr>
          <w:rFonts w:ascii="Times New Roman" w:hAnsi="Times New Roman" w:cs="Times New Roman"/>
          <w:b/>
          <w:bCs/>
          <w:i/>
          <w:iCs/>
          <w:color w:val="000000" w:themeColor="text1"/>
          <w:sz w:val="24"/>
          <w:szCs w:val="24"/>
          <w:shd w:val="clear" w:color="auto" w:fill="FFFFFF"/>
        </w:rPr>
        <w:t>18055036 – Asistent u nastavi</w:t>
      </w:r>
    </w:p>
    <w:p w14:paraId="40F394DF" w14:textId="77777777"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 xml:space="preserve">Asistent u nastavi, oblik je podrške učenicima s posebnim obrazovnim potrebama koji su uključeni u redovan sustav odgoja i obrazovanja. </w:t>
      </w:r>
    </w:p>
    <w:p w14:paraId="3714512C" w14:textId="1808E641" w:rsidR="00C01ABE" w:rsidRPr="007C627F" w:rsidRDefault="00C01ABE" w:rsidP="00C01ABE">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Asistent u nastavi direktno radi u nastavi i predstavlja podršku. Troškove provedbe projekta (financiranje rada asistenta) pokriva Grad Dubrovnik uz sufinanciranje sredstvima iz EU projekta.</w:t>
      </w:r>
    </w:p>
    <w:p w14:paraId="631DBD75" w14:textId="1DC70BEF" w:rsidR="00C01ABE" w:rsidRPr="007C627F" w:rsidRDefault="00FD789C" w:rsidP="00FD789C">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Izvještaj o postignutim ciljevima: Podizanje kvalitete školovanja učenika s posebnim odgojno obrazovnim potrebama u sustavu redovnog osnovnog školovanja, kvalitetniji oblik podrške učenicima s teškoćama u razvoju pri integraciji u redovni sustav obrazovanja, pomoćnik (asistent) u nastavi tijekom nastavnog procesa pruža potporu učeniku s TUR, učitelju i  razrednom odjelu u cjelini.</w:t>
      </w:r>
    </w:p>
    <w:p w14:paraId="01E98304" w14:textId="1DA38A94" w:rsidR="00E82575" w:rsidRPr="007C627F" w:rsidRDefault="00FD789C" w:rsidP="00272DF7">
      <w:pPr>
        <w:spacing w:after="0" w:line="259" w:lineRule="auto"/>
        <w:jc w:val="both"/>
        <w:rPr>
          <w:rFonts w:ascii="Times New Roman" w:hAnsi="Times New Roman" w:cs="Times New Roman"/>
          <w:color w:val="000000" w:themeColor="text1"/>
          <w:sz w:val="24"/>
          <w:szCs w:val="24"/>
          <w:shd w:val="clear" w:color="auto" w:fill="FFFFFF"/>
        </w:rPr>
      </w:pPr>
      <w:r w:rsidRPr="007C627F">
        <w:rPr>
          <w:rFonts w:ascii="Times New Roman" w:hAnsi="Times New Roman" w:cs="Times New Roman"/>
          <w:color w:val="000000" w:themeColor="text1"/>
          <w:sz w:val="24"/>
          <w:szCs w:val="24"/>
          <w:shd w:val="clear" w:color="auto" w:fill="FFFFFF"/>
        </w:rPr>
        <w:t>Pokazatelj rezultata: Uključivanje djece s teškoćama u razvoju pružanjem jednake šanse za kvalitetno obrazovanje kao i djeci koja nemaju takvih potreba. Na taj način, ona se obrazuju, socijaliziraju, odrastaju i aktivno sudjeluju u prirodnom školskom okruženju sa svojim vršnjacima. Zbog njihovih specifičnih teškoća, bile to obrazovne, zdravstvene ili teškoće u socijalnom funkcioniranju, nekoj djeci potrebna je dodatna pomoć koju im učitelji sami ne bi mogli pružiti u tolikoj mjeri i zbog toga je bitno da se djeci osigura pomoć i podrška asistenta u nastavi. Oni pomažu djeci s teškoćama u razvoju u sudjelovanju socijalnim i odgojno-obrazovnim procesima u školi, pazeći pri tome da doziraju svoju pomoć onoliko koliko je to djetetu potrebno kako ne bi ograničavali djetetovu samostalnost. Osim toga, asistenti surađuju s roditeljima djeteta, učiteljima/nastavnicima, stručnim suradnicima i ostalim zaposlenicima škole jer samo tako rad s djetetom s teškoćama može biti potpun i uspješan</w:t>
      </w:r>
    </w:p>
    <w:p w14:paraId="5B46245E" w14:textId="77777777" w:rsidR="00FD789C" w:rsidRPr="00D23052" w:rsidRDefault="00FD789C" w:rsidP="00272DF7">
      <w:pPr>
        <w:spacing w:after="0" w:line="259" w:lineRule="auto"/>
        <w:jc w:val="both"/>
        <w:rPr>
          <w:rFonts w:ascii="Times New Roman" w:hAnsi="Times New Roman" w:cs="Times New Roman"/>
          <w:color w:val="FF0000"/>
          <w:sz w:val="24"/>
          <w:szCs w:val="24"/>
          <w:shd w:val="clear" w:color="auto" w:fill="FFFFFF"/>
        </w:rPr>
      </w:pPr>
    </w:p>
    <w:p w14:paraId="099B8750" w14:textId="06224276" w:rsidR="00E82575" w:rsidRPr="009C5781" w:rsidRDefault="00FD789C" w:rsidP="00272DF7">
      <w:pPr>
        <w:spacing w:after="0" w:line="259" w:lineRule="auto"/>
        <w:jc w:val="both"/>
        <w:rPr>
          <w:rFonts w:ascii="Times New Roman" w:hAnsi="Times New Roman" w:cs="Times New Roman"/>
          <w:b/>
          <w:bCs/>
          <w:i/>
          <w:iCs/>
          <w:color w:val="000000" w:themeColor="text1"/>
          <w:sz w:val="24"/>
          <w:szCs w:val="24"/>
          <w:shd w:val="clear" w:color="auto" w:fill="FFFFFF"/>
        </w:rPr>
      </w:pPr>
      <w:r w:rsidRPr="009C5781">
        <w:rPr>
          <w:rFonts w:ascii="Times New Roman" w:hAnsi="Times New Roman" w:cs="Times New Roman"/>
          <w:b/>
          <w:bCs/>
          <w:i/>
          <w:iCs/>
          <w:color w:val="000000" w:themeColor="text1"/>
          <w:sz w:val="24"/>
          <w:szCs w:val="24"/>
          <w:shd w:val="clear" w:color="auto" w:fill="FFFFFF"/>
        </w:rPr>
        <w:t xml:space="preserve">18055037 – Sufinanciranje školskog športa </w:t>
      </w:r>
    </w:p>
    <w:p w14:paraId="4C942C40" w14:textId="467B603A" w:rsidR="00FD789C" w:rsidRPr="009C5781" w:rsidRDefault="00FD789C" w:rsidP="00FD789C">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 xml:space="preserve">Školski  sportski klub Osnovne škole </w:t>
      </w:r>
      <w:r w:rsidR="00297746">
        <w:rPr>
          <w:rFonts w:ascii="Times New Roman" w:hAnsi="Times New Roman" w:cs="Times New Roman"/>
          <w:color w:val="000000" w:themeColor="text1"/>
          <w:sz w:val="24"/>
          <w:szCs w:val="24"/>
          <w:shd w:val="clear" w:color="auto" w:fill="FFFFFF"/>
        </w:rPr>
        <w:t>Montovjerna</w:t>
      </w:r>
      <w:r w:rsidRPr="009C5781">
        <w:rPr>
          <w:rFonts w:ascii="Times New Roman" w:hAnsi="Times New Roman" w:cs="Times New Roman"/>
          <w:color w:val="000000" w:themeColor="text1"/>
          <w:sz w:val="24"/>
          <w:szCs w:val="24"/>
          <w:shd w:val="clear" w:color="auto" w:fill="FFFFFF"/>
        </w:rPr>
        <w:t xml:space="preserve"> se zove </w:t>
      </w:r>
      <w:r w:rsidR="00297746">
        <w:rPr>
          <w:rFonts w:ascii="Times New Roman" w:hAnsi="Times New Roman" w:cs="Times New Roman"/>
          <w:color w:val="000000" w:themeColor="text1"/>
          <w:sz w:val="24"/>
          <w:szCs w:val="24"/>
          <w:shd w:val="clear" w:color="auto" w:fill="FFFFFF"/>
        </w:rPr>
        <w:t>Monta</w:t>
      </w:r>
      <w:r w:rsidRPr="009C5781">
        <w:rPr>
          <w:rFonts w:ascii="Times New Roman" w:hAnsi="Times New Roman" w:cs="Times New Roman"/>
          <w:color w:val="000000" w:themeColor="text1"/>
          <w:sz w:val="24"/>
          <w:szCs w:val="24"/>
          <w:shd w:val="clear" w:color="auto" w:fill="FFFFFF"/>
        </w:rPr>
        <w:t>. Sportske sekcije realiziraju treninge u školskoj dvorani po unaprijed definiranom rasporedu treninga za svaku te sudjeluju na među školskim natjecanjima organiziranim od strane školskog sportskog saveza  također po unaprijed definiranom  kalendaru natjecanja. Svaka od sekcija organizirana je u dvije kategorije (mlađi i stariji uzrast djece) . Na početku školske godine provode se upisi  za nove polaznike  s ciljem animacije što većeg broja djece. Ovisno o broju polaznika svaka od sekcija dobiva broj tjednih termina u školskoj dvorani za realizaciju  treninga.</w:t>
      </w:r>
    </w:p>
    <w:p w14:paraId="6B5C5E24" w14:textId="648891BE" w:rsidR="00FD789C" w:rsidRPr="009C5781" w:rsidRDefault="00FD789C" w:rsidP="00FD789C">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Redovito odvijanje programa redovnog sustava natjecanja školskih športskih klubova, redovito odvijanje trenažnih procesa i obuka djece  prema utvrđenom fondu sati, potpuno pokrivanje rashoda sukladno sklopljenim ugovorima o djelu s trenerima-vanjskim suradnicima</w:t>
      </w:r>
    </w:p>
    <w:p w14:paraId="664C0ED9" w14:textId="54FAD941" w:rsidR="00FD789C" w:rsidRPr="009C5781" w:rsidRDefault="00FD789C" w:rsidP="00FD789C">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 xml:space="preserve">Izvještaj o postignutim ciljevima: Animacija što većeg broja školske djece  i  njihovo aktivno uključivanje u proces treninga i natjecanja s ciljem pozitivnog   utjecaja na unapređenje zdravlja  i </w:t>
      </w:r>
      <w:r w:rsidRPr="009C5781">
        <w:rPr>
          <w:rFonts w:ascii="Times New Roman" w:hAnsi="Times New Roman" w:cs="Times New Roman"/>
          <w:color w:val="000000" w:themeColor="text1"/>
          <w:sz w:val="24"/>
          <w:szCs w:val="24"/>
          <w:shd w:val="clear" w:color="auto" w:fill="FFFFFF"/>
        </w:rPr>
        <w:lastRenderedPageBreak/>
        <w:t>razvijanja navika zdravog  načina življenja. Usklađenost programa/projekta s nacionalnim strategijama, programima i javnim politikama.</w:t>
      </w:r>
    </w:p>
    <w:p w14:paraId="53AB672D" w14:textId="77777777" w:rsidR="00FD789C" w:rsidRPr="009C5781" w:rsidRDefault="00FD789C" w:rsidP="00FD789C">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Pokazatelj rezultata:  Organizirati rad i ustroj školskih športskih društava na učinkovit način, kako bi okupljala veći broj učenika, postala primjer uspješnih škola i bila temelj sustava školskoga športa.</w:t>
      </w:r>
      <w:r w:rsidRPr="009C5781">
        <w:rPr>
          <w:rFonts w:ascii="Times New Roman" w:hAnsi="Times New Roman" w:cs="Times New Roman"/>
          <w:color w:val="000000" w:themeColor="text1"/>
          <w:sz w:val="24"/>
          <w:szCs w:val="24"/>
          <w:shd w:val="clear" w:color="auto" w:fill="FFFFFF"/>
        </w:rPr>
        <w:tab/>
      </w:r>
    </w:p>
    <w:p w14:paraId="366D828F" w14:textId="6235E72B" w:rsidR="00FD789C" w:rsidRPr="009C5781" w:rsidRDefault="00FD789C" w:rsidP="00FD789C">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Cilj ovog projekta je razviti svijest o važnosti tjelesnog vježbanja za očuvanje i unaprjeđenje zdravlja, usavršiti kineziološka znanja i vještine i znati ih primijeniti u sportskim i sportsko rekreacijskim aktivnostima.</w:t>
      </w:r>
    </w:p>
    <w:p w14:paraId="48F24BAA" w14:textId="124D99F1" w:rsidR="00FD789C" w:rsidRPr="00D23052" w:rsidRDefault="00FD789C" w:rsidP="00FD789C">
      <w:pPr>
        <w:spacing w:after="0" w:line="259" w:lineRule="auto"/>
        <w:jc w:val="both"/>
        <w:rPr>
          <w:rFonts w:ascii="Times New Roman" w:hAnsi="Times New Roman" w:cs="Times New Roman"/>
          <w:color w:val="FF0000"/>
          <w:sz w:val="24"/>
          <w:szCs w:val="24"/>
          <w:shd w:val="clear" w:color="auto" w:fill="FFFFFF"/>
        </w:rPr>
      </w:pPr>
    </w:p>
    <w:p w14:paraId="46177C94" w14:textId="5D0E9AB4" w:rsidR="00FD789C" w:rsidRPr="009C5781" w:rsidRDefault="00FD789C" w:rsidP="00FD789C">
      <w:pPr>
        <w:spacing w:after="0" w:line="259" w:lineRule="auto"/>
        <w:jc w:val="both"/>
        <w:rPr>
          <w:rFonts w:ascii="Times New Roman" w:hAnsi="Times New Roman" w:cs="Times New Roman"/>
          <w:b/>
          <w:bCs/>
          <w:i/>
          <w:iCs/>
          <w:color w:val="000000" w:themeColor="text1"/>
          <w:sz w:val="24"/>
          <w:szCs w:val="24"/>
          <w:shd w:val="clear" w:color="auto" w:fill="FFFFFF"/>
        </w:rPr>
      </w:pPr>
      <w:r w:rsidRPr="009C5781">
        <w:rPr>
          <w:rFonts w:ascii="Times New Roman" w:hAnsi="Times New Roman" w:cs="Times New Roman"/>
          <w:b/>
          <w:bCs/>
          <w:i/>
          <w:iCs/>
          <w:color w:val="000000" w:themeColor="text1"/>
          <w:sz w:val="24"/>
          <w:szCs w:val="24"/>
          <w:shd w:val="clear" w:color="auto" w:fill="FFFFFF"/>
        </w:rPr>
        <w:t xml:space="preserve">18055039 – Nabava školskih udžbenika </w:t>
      </w:r>
    </w:p>
    <w:p w14:paraId="5B92951D" w14:textId="2FC8675F" w:rsidR="00FD789C" w:rsidRPr="009C5781" w:rsidRDefault="00FD789C" w:rsidP="00FD789C">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Ministarstvo znanosti i obrazovanja financira nabavu udžbenika od 1. do 8. razreda.</w:t>
      </w:r>
    </w:p>
    <w:p w14:paraId="216F5028" w14:textId="26E845CA" w:rsidR="00FD789C" w:rsidRPr="009C5781" w:rsidRDefault="00DE259D" w:rsidP="00FD789C">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Cilj i svrha ovog projekta je p</w:t>
      </w:r>
      <w:r w:rsidR="00FD789C" w:rsidRPr="009C5781">
        <w:rPr>
          <w:rFonts w:ascii="Times New Roman" w:hAnsi="Times New Roman" w:cs="Times New Roman"/>
          <w:color w:val="000000" w:themeColor="text1"/>
          <w:sz w:val="24"/>
          <w:szCs w:val="24"/>
          <w:shd w:val="clear" w:color="auto" w:fill="FFFFFF"/>
        </w:rPr>
        <w:t>omoć pri realizaciji obveznog osnovnog obrazovanja u RH, implementacija sustava „Škola za život“ i sustava „E-škola“.</w:t>
      </w:r>
    </w:p>
    <w:p w14:paraId="5DCE930E" w14:textId="58EC65D6" w:rsidR="00610FA6" w:rsidRPr="00D23052" w:rsidRDefault="00610FA6" w:rsidP="00FD789C">
      <w:pPr>
        <w:spacing w:after="0" w:line="259" w:lineRule="auto"/>
        <w:jc w:val="both"/>
        <w:rPr>
          <w:rFonts w:ascii="Times New Roman" w:hAnsi="Times New Roman" w:cs="Times New Roman"/>
          <w:color w:val="FF0000"/>
          <w:sz w:val="24"/>
          <w:szCs w:val="24"/>
          <w:shd w:val="clear" w:color="auto" w:fill="FFFFFF"/>
        </w:rPr>
      </w:pPr>
    </w:p>
    <w:p w14:paraId="000BB636" w14:textId="75F0A0B4" w:rsidR="00610FA6" w:rsidRPr="00692F82" w:rsidRDefault="00610FA6" w:rsidP="00FD789C">
      <w:pPr>
        <w:spacing w:after="0" w:line="259" w:lineRule="auto"/>
        <w:jc w:val="both"/>
        <w:rPr>
          <w:rFonts w:ascii="Times New Roman" w:hAnsi="Times New Roman" w:cs="Times New Roman"/>
          <w:b/>
          <w:bCs/>
          <w:i/>
          <w:iCs/>
          <w:color w:val="000000" w:themeColor="text1"/>
          <w:sz w:val="24"/>
          <w:szCs w:val="24"/>
          <w:shd w:val="clear" w:color="auto" w:fill="FFFFFF"/>
        </w:rPr>
      </w:pPr>
      <w:r w:rsidRPr="00692F82">
        <w:rPr>
          <w:rFonts w:ascii="Times New Roman" w:hAnsi="Times New Roman" w:cs="Times New Roman"/>
          <w:b/>
          <w:bCs/>
          <w:i/>
          <w:iCs/>
          <w:color w:val="000000" w:themeColor="text1"/>
          <w:sz w:val="24"/>
          <w:szCs w:val="24"/>
          <w:shd w:val="clear" w:color="auto" w:fill="FFFFFF"/>
        </w:rPr>
        <w:t>18055040 – Shema školskog voća</w:t>
      </w:r>
    </w:p>
    <w:p w14:paraId="5CFD5DD0" w14:textId="77777777" w:rsidR="00610FA6" w:rsidRPr="009C5781" w:rsidRDefault="00610FA6" w:rsidP="00610FA6">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Republika Hrvatska nastavlja provedbu školske sheme odnosno dodjelu besplatnih obroka voća, povrća, mlijeka i mliječnih proizvoda te edukativne aktivnosti za djecu u osnovnim i srednjim školama s ciljem:</w:t>
      </w:r>
    </w:p>
    <w:p w14:paraId="7F04E69A" w14:textId="77777777" w:rsidR="00610FA6" w:rsidRPr="009C5781" w:rsidRDefault="00610FA6" w:rsidP="00610FA6">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w:t>
      </w:r>
      <w:r w:rsidRPr="009C5781">
        <w:rPr>
          <w:rFonts w:ascii="Times New Roman" w:hAnsi="Times New Roman" w:cs="Times New Roman"/>
          <w:color w:val="000000" w:themeColor="text1"/>
          <w:sz w:val="24"/>
          <w:szCs w:val="24"/>
          <w:shd w:val="clear" w:color="auto" w:fill="FFFFFF"/>
        </w:rPr>
        <w:tab/>
        <w:t>povećanja unosa svježeg voća i povrća te mlijeka i mliječnih proizvoda te smanjenja unosa hrane s visokim sadržajem masti, šećera i soli u svakodnevnoj prehrani učenika,</w:t>
      </w:r>
    </w:p>
    <w:p w14:paraId="7A0F8D50" w14:textId="72A3C972" w:rsidR="00610FA6" w:rsidRPr="009C5781" w:rsidRDefault="00610FA6" w:rsidP="00610FA6">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w:t>
      </w:r>
      <w:r w:rsidRPr="009C5781">
        <w:rPr>
          <w:rFonts w:ascii="Times New Roman" w:hAnsi="Times New Roman" w:cs="Times New Roman"/>
          <w:color w:val="000000" w:themeColor="text1"/>
          <w:sz w:val="24"/>
          <w:szCs w:val="24"/>
          <w:shd w:val="clear" w:color="auto" w:fill="FFFFFF"/>
        </w:rPr>
        <w:tab/>
        <w:t>podiz</w:t>
      </w:r>
      <w:r w:rsidR="00877AAB">
        <w:rPr>
          <w:rFonts w:ascii="Times New Roman" w:hAnsi="Times New Roman" w:cs="Times New Roman"/>
          <w:color w:val="000000" w:themeColor="text1"/>
          <w:sz w:val="24"/>
          <w:szCs w:val="24"/>
          <w:shd w:val="clear" w:color="auto" w:fill="FFFFFF"/>
        </w:rPr>
        <w:t>a</w:t>
      </w:r>
      <w:r w:rsidRPr="009C5781">
        <w:rPr>
          <w:rFonts w:ascii="Times New Roman" w:hAnsi="Times New Roman" w:cs="Times New Roman"/>
          <w:color w:val="000000" w:themeColor="text1"/>
          <w:sz w:val="24"/>
          <w:szCs w:val="24"/>
          <w:shd w:val="clear" w:color="auto" w:fill="FFFFFF"/>
        </w:rPr>
        <w:t>nja razine znanja o važnosti zdrave prehrane i nutritivnim vrijednostima svježeg voća i povrća te mlijeka  i mliječnih proizvoda i</w:t>
      </w:r>
    </w:p>
    <w:p w14:paraId="41AD4181" w14:textId="77777777" w:rsidR="00610FA6" w:rsidRPr="009C5781" w:rsidRDefault="00610FA6" w:rsidP="00610FA6">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w:t>
      </w:r>
      <w:r w:rsidRPr="009C5781">
        <w:rPr>
          <w:rFonts w:ascii="Times New Roman" w:hAnsi="Times New Roman" w:cs="Times New Roman"/>
          <w:color w:val="000000" w:themeColor="text1"/>
          <w:sz w:val="24"/>
          <w:szCs w:val="24"/>
          <w:shd w:val="clear" w:color="auto" w:fill="FFFFFF"/>
        </w:rPr>
        <w:tab/>
        <w:t>edukacije učenika u cilju smanjenja otpada od hrane.</w:t>
      </w:r>
    </w:p>
    <w:p w14:paraId="2B520105" w14:textId="35E547BC" w:rsidR="00610FA6" w:rsidRPr="009C5781" w:rsidRDefault="00610FA6" w:rsidP="00610FA6">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Redovita isporuka voća, podjela učenicima istog dana, briga učitelja, nastavnika i ostalog osoblja oko provedbe programa Školske sheme.</w:t>
      </w:r>
    </w:p>
    <w:p w14:paraId="37FDD33C" w14:textId="62D22756" w:rsidR="00610FA6" w:rsidRPr="009C5781" w:rsidRDefault="00610FA6" w:rsidP="00610FA6">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 xml:space="preserve">OŠ </w:t>
      </w:r>
      <w:r w:rsidR="00297746">
        <w:rPr>
          <w:rFonts w:ascii="Times New Roman" w:hAnsi="Times New Roman" w:cs="Times New Roman"/>
          <w:color w:val="000000" w:themeColor="text1"/>
          <w:sz w:val="24"/>
          <w:szCs w:val="24"/>
          <w:shd w:val="clear" w:color="auto" w:fill="FFFFFF"/>
        </w:rPr>
        <w:t>Montovjerna</w:t>
      </w:r>
      <w:r w:rsidRPr="009C5781">
        <w:rPr>
          <w:rFonts w:ascii="Times New Roman" w:hAnsi="Times New Roman" w:cs="Times New Roman"/>
          <w:color w:val="000000" w:themeColor="text1"/>
          <w:sz w:val="24"/>
          <w:szCs w:val="24"/>
          <w:shd w:val="clear" w:color="auto" w:fill="FFFFFF"/>
        </w:rPr>
        <w:t xml:space="preserve"> je i tijekom 202</w:t>
      </w:r>
      <w:r w:rsidR="009C5781" w:rsidRPr="009C5781">
        <w:rPr>
          <w:rFonts w:ascii="Times New Roman" w:hAnsi="Times New Roman" w:cs="Times New Roman"/>
          <w:color w:val="000000" w:themeColor="text1"/>
          <w:sz w:val="24"/>
          <w:szCs w:val="24"/>
          <w:shd w:val="clear" w:color="auto" w:fill="FFFFFF"/>
        </w:rPr>
        <w:t>4</w:t>
      </w:r>
      <w:r w:rsidRPr="009C5781">
        <w:rPr>
          <w:rFonts w:ascii="Times New Roman" w:hAnsi="Times New Roman" w:cs="Times New Roman"/>
          <w:color w:val="000000" w:themeColor="text1"/>
          <w:sz w:val="24"/>
          <w:szCs w:val="24"/>
          <w:shd w:val="clear" w:color="auto" w:fill="FFFFFF"/>
        </w:rPr>
        <w:t>. godine sudjelovala u provođenju školske sheme školskog voća.</w:t>
      </w:r>
    </w:p>
    <w:p w14:paraId="5F2AC3DE" w14:textId="203796FC" w:rsidR="00610FA6" w:rsidRPr="009C5781" w:rsidRDefault="00492BCC" w:rsidP="00610FA6">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Pokazatelj rezultata: Promovirati zdravu prehranu i prehrambene navike kod djece.</w:t>
      </w:r>
    </w:p>
    <w:p w14:paraId="0FA7F686" w14:textId="5D2FF45E" w:rsidR="00492BCC" w:rsidRPr="009C5781" w:rsidRDefault="00492BCC" w:rsidP="00610FA6">
      <w:pPr>
        <w:spacing w:after="0" w:line="259" w:lineRule="auto"/>
        <w:jc w:val="both"/>
        <w:rPr>
          <w:rFonts w:ascii="Times New Roman" w:hAnsi="Times New Roman" w:cs="Times New Roman"/>
          <w:color w:val="000000" w:themeColor="text1"/>
          <w:sz w:val="24"/>
          <w:szCs w:val="24"/>
          <w:shd w:val="clear" w:color="auto" w:fill="FFFFFF"/>
        </w:rPr>
      </w:pPr>
      <w:r w:rsidRPr="009C5781">
        <w:rPr>
          <w:rFonts w:ascii="Times New Roman" w:hAnsi="Times New Roman" w:cs="Times New Roman"/>
          <w:color w:val="000000" w:themeColor="text1"/>
          <w:sz w:val="24"/>
          <w:szCs w:val="24"/>
          <w:shd w:val="clear" w:color="auto" w:fill="FFFFFF"/>
        </w:rPr>
        <w:t>Cilj: Sve učenike Škole potaknuti na razvijanje zdravih prehrambenih navika.</w:t>
      </w:r>
    </w:p>
    <w:p w14:paraId="1FA4371F" w14:textId="79E3608C" w:rsidR="00610FA6" w:rsidRPr="00D23052" w:rsidRDefault="00610FA6" w:rsidP="00610FA6">
      <w:pPr>
        <w:spacing w:after="0" w:line="259" w:lineRule="auto"/>
        <w:jc w:val="both"/>
        <w:rPr>
          <w:rFonts w:ascii="Times New Roman" w:hAnsi="Times New Roman" w:cs="Times New Roman"/>
          <w:color w:val="FF0000"/>
          <w:sz w:val="24"/>
          <w:szCs w:val="24"/>
          <w:shd w:val="clear" w:color="auto" w:fill="FFFFFF"/>
        </w:rPr>
      </w:pPr>
    </w:p>
    <w:p w14:paraId="22FBD538" w14:textId="12F38184" w:rsidR="00610FA6" w:rsidRPr="00692F82" w:rsidRDefault="00610FA6" w:rsidP="00610FA6">
      <w:pPr>
        <w:spacing w:after="0" w:line="259" w:lineRule="auto"/>
        <w:jc w:val="both"/>
        <w:rPr>
          <w:rFonts w:ascii="Times New Roman" w:hAnsi="Times New Roman" w:cs="Times New Roman"/>
          <w:b/>
          <w:bCs/>
          <w:i/>
          <w:iCs/>
          <w:color w:val="000000" w:themeColor="text1"/>
          <w:sz w:val="24"/>
          <w:szCs w:val="24"/>
          <w:shd w:val="clear" w:color="auto" w:fill="FFFFFF"/>
        </w:rPr>
      </w:pPr>
      <w:r w:rsidRPr="00692F82">
        <w:rPr>
          <w:rFonts w:ascii="Times New Roman" w:hAnsi="Times New Roman" w:cs="Times New Roman"/>
          <w:b/>
          <w:bCs/>
          <w:i/>
          <w:iCs/>
          <w:color w:val="000000" w:themeColor="text1"/>
          <w:sz w:val="24"/>
          <w:szCs w:val="24"/>
          <w:shd w:val="clear" w:color="auto" w:fill="FFFFFF"/>
        </w:rPr>
        <w:t>18055043 – Prehrana za učenike u osnovnim školama</w:t>
      </w:r>
    </w:p>
    <w:p w14:paraId="51AEEE96" w14:textId="2011B376" w:rsidR="00786F7F" w:rsidRPr="00692F82" w:rsidRDefault="00E11794" w:rsidP="00610FA6">
      <w:pPr>
        <w:spacing w:after="0" w:line="259" w:lineRule="auto"/>
        <w:jc w:val="both"/>
        <w:rPr>
          <w:rFonts w:ascii="Times New Roman" w:hAnsi="Times New Roman" w:cs="Times New Roman"/>
          <w:color w:val="000000" w:themeColor="text1"/>
          <w:sz w:val="24"/>
          <w:szCs w:val="24"/>
          <w:shd w:val="clear" w:color="auto" w:fill="FFFFFF"/>
        </w:rPr>
      </w:pPr>
      <w:r w:rsidRPr="00692F82">
        <w:rPr>
          <w:rFonts w:ascii="Times New Roman" w:hAnsi="Times New Roman" w:cs="Times New Roman"/>
          <w:color w:val="000000" w:themeColor="text1"/>
          <w:sz w:val="24"/>
          <w:szCs w:val="24"/>
          <w:shd w:val="clear" w:color="auto" w:fill="FFFFFF"/>
        </w:rPr>
        <w:t>Od drugog polugodišta školske godine 2022/2023 odnosno od siječnja 2023. godine krenulo se s projektom financiranja besplatnog školskog obroka za sve učenike osnovnih škola u Republici Hrvatskoj, gdje se organizira nutritivno vrijedni hladni obrok sukladno smjernicama Hrvatskog zavoda za javno zdravstvo.</w:t>
      </w:r>
      <w:r w:rsidR="009C5781" w:rsidRPr="00692F82">
        <w:rPr>
          <w:color w:val="000000" w:themeColor="text1"/>
        </w:rPr>
        <w:t xml:space="preserve"> </w:t>
      </w:r>
      <w:r w:rsidR="009C5781" w:rsidRPr="00692F82">
        <w:rPr>
          <w:rFonts w:ascii="Times New Roman" w:hAnsi="Times New Roman" w:cs="Times New Roman"/>
          <w:color w:val="000000" w:themeColor="text1"/>
          <w:sz w:val="24"/>
          <w:szCs w:val="24"/>
          <w:shd w:val="clear" w:color="auto" w:fill="FFFFFF"/>
        </w:rPr>
        <w:t>Ministarstvo znanosti, obrazovanja i mladih podmiruje troškove financiranja, odnosno sufinanciranja prehrane za svakog učenika osnovne škole uključenog u školsku prehranu.</w:t>
      </w:r>
    </w:p>
    <w:p w14:paraId="5A3C68E9" w14:textId="0991761B" w:rsidR="009C5781" w:rsidRPr="00692F82" w:rsidRDefault="009C5781" w:rsidP="00610FA6">
      <w:pPr>
        <w:spacing w:after="0" w:line="259" w:lineRule="auto"/>
        <w:jc w:val="both"/>
        <w:rPr>
          <w:rFonts w:ascii="Times New Roman" w:hAnsi="Times New Roman" w:cs="Times New Roman"/>
          <w:color w:val="000000" w:themeColor="text1"/>
          <w:sz w:val="24"/>
          <w:szCs w:val="24"/>
          <w:shd w:val="clear" w:color="auto" w:fill="FFFFFF"/>
        </w:rPr>
      </w:pPr>
      <w:r w:rsidRPr="00692F82">
        <w:rPr>
          <w:rFonts w:ascii="Times New Roman" w:hAnsi="Times New Roman" w:cs="Times New Roman"/>
          <w:color w:val="000000" w:themeColor="text1"/>
          <w:sz w:val="24"/>
          <w:szCs w:val="24"/>
          <w:shd w:val="clear" w:color="auto" w:fill="FFFFFF"/>
        </w:rPr>
        <w:t>Cilj ovog projekta osigurati svim učenicima osnovnih škola besplatan obrok kako bi sva djeca dobila nutritivno uravnotežen obrok, Pokazatelj uspješnosti može se mjeriti kroz zadovoljstvo roditelja i učenika koji su uključeni u ovaj projekt</w:t>
      </w:r>
      <w:r w:rsidR="00692F82" w:rsidRPr="00692F82">
        <w:rPr>
          <w:rFonts w:ascii="Times New Roman" w:hAnsi="Times New Roman" w:cs="Times New Roman"/>
          <w:color w:val="000000" w:themeColor="text1"/>
          <w:sz w:val="24"/>
          <w:szCs w:val="24"/>
          <w:shd w:val="clear" w:color="auto" w:fill="FFFFFF"/>
        </w:rPr>
        <w:t xml:space="preserve">, manji broj slučajeva pothranjenosti i pretilosti te prihvaćanje zdravih i uravnoteženih obroka. </w:t>
      </w:r>
    </w:p>
    <w:p w14:paraId="467CB993" w14:textId="77777777" w:rsidR="00E11794" w:rsidRPr="00D23052" w:rsidRDefault="00E11794" w:rsidP="00610FA6">
      <w:pPr>
        <w:spacing w:after="0" w:line="259" w:lineRule="auto"/>
        <w:jc w:val="both"/>
        <w:rPr>
          <w:rFonts w:ascii="Times New Roman" w:hAnsi="Times New Roman" w:cs="Times New Roman"/>
          <w:color w:val="FF0000"/>
          <w:sz w:val="24"/>
          <w:szCs w:val="24"/>
          <w:shd w:val="clear" w:color="auto" w:fill="FFFFFF"/>
        </w:rPr>
      </w:pPr>
    </w:p>
    <w:p w14:paraId="03483E6F" w14:textId="0AE58998" w:rsidR="00492BCC" w:rsidRPr="00692F82" w:rsidRDefault="00492BCC" w:rsidP="00610FA6">
      <w:pPr>
        <w:spacing w:after="0" w:line="259" w:lineRule="auto"/>
        <w:jc w:val="both"/>
        <w:rPr>
          <w:rFonts w:ascii="Times New Roman" w:hAnsi="Times New Roman" w:cs="Times New Roman"/>
          <w:b/>
          <w:bCs/>
          <w:i/>
          <w:iCs/>
          <w:color w:val="000000" w:themeColor="text1"/>
          <w:sz w:val="24"/>
          <w:szCs w:val="24"/>
          <w:shd w:val="clear" w:color="auto" w:fill="FFFFFF"/>
        </w:rPr>
      </w:pPr>
      <w:r w:rsidRPr="00692F82">
        <w:rPr>
          <w:rFonts w:ascii="Times New Roman" w:hAnsi="Times New Roman" w:cs="Times New Roman"/>
          <w:b/>
          <w:bCs/>
          <w:i/>
          <w:iCs/>
          <w:color w:val="000000" w:themeColor="text1"/>
          <w:sz w:val="24"/>
          <w:szCs w:val="24"/>
          <w:shd w:val="clear" w:color="auto" w:fill="FFFFFF"/>
        </w:rPr>
        <w:lastRenderedPageBreak/>
        <w:t>1805602 – Školska oprema</w:t>
      </w:r>
    </w:p>
    <w:p w14:paraId="3E40CCEF" w14:textId="1A3ACC22" w:rsidR="00DE259D" w:rsidRPr="00692F82" w:rsidRDefault="00DE259D" w:rsidP="00DE259D">
      <w:pPr>
        <w:spacing w:after="0" w:line="259" w:lineRule="auto"/>
        <w:jc w:val="both"/>
        <w:rPr>
          <w:rFonts w:ascii="Times New Roman" w:hAnsi="Times New Roman" w:cs="Times New Roman"/>
          <w:color w:val="000000" w:themeColor="text1"/>
          <w:sz w:val="24"/>
          <w:szCs w:val="24"/>
          <w:shd w:val="clear" w:color="auto" w:fill="FFFFFF"/>
        </w:rPr>
      </w:pPr>
      <w:r w:rsidRPr="00692F82">
        <w:rPr>
          <w:rFonts w:ascii="Times New Roman" w:hAnsi="Times New Roman" w:cs="Times New Roman"/>
          <w:color w:val="000000" w:themeColor="text1"/>
          <w:sz w:val="24"/>
          <w:szCs w:val="24"/>
          <w:shd w:val="clear" w:color="auto" w:fill="FFFFFF"/>
        </w:rPr>
        <w:t xml:space="preserve">Opći cilj ovog projekta je poboljšanje standarda u osnovnom školstvu, sukladno pedagoškim standardima, a odnosi se na povećanje i održavanje imovine, a posebni cilj je poboljšanje uvjeta rada u postojećim objektima Osnovne škole </w:t>
      </w:r>
      <w:r w:rsidR="00297746">
        <w:rPr>
          <w:rFonts w:ascii="Times New Roman" w:hAnsi="Times New Roman" w:cs="Times New Roman"/>
          <w:color w:val="000000" w:themeColor="text1"/>
          <w:sz w:val="24"/>
          <w:szCs w:val="24"/>
          <w:shd w:val="clear" w:color="auto" w:fill="FFFFFF"/>
        </w:rPr>
        <w:t>Montovjerna</w:t>
      </w:r>
      <w:r w:rsidRPr="00692F82">
        <w:rPr>
          <w:rFonts w:ascii="Times New Roman" w:hAnsi="Times New Roman" w:cs="Times New Roman"/>
          <w:color w:val="000000" w:themeColor="text1"/>
          <w:sz w:val="24"/>
          <w:szCs w:val="24"/>
          <w:shd w:val="clear" w:color="auto" w:fill="FFFFFF"/>
        </w:rPr>
        <w:t>, poboljšanje opremljenosti učionica i kabineta opremom.</w:t>
      </w:r>
    </w:p>
    <w:p w14:paraId="22DC46E4" w14:textId="257734A5" w:rsidR="00492BCC" w:rsidRPr="00692F82" w:rsidRDefault="00492BCC" w:rsidP="00610FA6">
      <w:pPr>
        <w:spacing w:after="0" w:line="259" w:lineRule="auto"/>
        <w:jc w:val="both"/>
        <w:rPr>
          <w:rFonts w:ascii="Times New Roman" w:hAnsi="Times New Roman" w:cs="Times New Roman"/>
          <w:color w:val="000000" w:themeColor="text1"/>
          <w:sz w:val="24"/>
          <w:szCs w:val="24"/>
          <w:shd w:val="clear" w:color="auto" w:fill="FFFFFF"/>
        </w:rPr>
      </w:pPr>
      <w:r w:rsidRPr="00692F82">
        <w:rPr>
          <w:rFonts w:ascii="Times New Roman" w:hAnsi="Times New Roman" w:cs="Times New Roman"/>
          <w:color w:val="000000" w:themeColor="text1"/>
          <w:sz w:val="24"/>
          <w:szCs w:val="24"/>
          <w:shd w:val="clear" w:color="auto" w:fill="FFFFFF"/>
        </w:rPr>
        <w:t>U 202</w:t>
      </w:r>
      <w:r w:rsidR="00FC4D4F">
        <w:rPr>
          <w:rFonts w:ascii="Times New Roman" w:hAnsi="Times New Roman" w:cs="Times New Roman"/>
          <w:color w:val="000000" w:themeColor="text1"/>
          <w:sz w:val="24"/>
          <w:szCs w:val="24"/>
          <w:shd w:val="clear" w:color="auto" w:fill="FFFFFF"/>
        </w:rPr>
        <w:t>4</w:t>
      </w:r>
      <w:r w:rsidRPr="00692F82">
        <w:rPr>
          <w:rFonts w:ascii="Times New Roman" w:hAnsi="Times New Roman" w:cs="Times New Roman"/>
          <w:color w:val="000000" w:themeColor="text1"/>
          <w:sz w:val="24"/>
          <w:szCs w:val="24"/>
          <w:shd w:val="clear" w:color="auto" w:fill="FFFFFF"/>
        </w:rPr>
        <w:t xml:space="preserve">. godini planirala su se ulaganja u novu opremu kako bi se održao minimalni pedagoški standard. Opremanje se izvršilo prema iskazanim potrebama za novim nabavkama, </w:t>
      </w:r>
      <w:r w:rsidR="00297746">
        <w:rPr>
          <w:rFonts w:ascii="Times New Roman" w:hAnsi="Times New Roman" w:cs="Times New Roman"/>
          <w:color w:val="000000" w:themeColor="text1"/>
          <w:sz w:val="24"/>
          <w:szCs w:val="24"/>
          <w:shd w:val="clear" w:color="auto" w:fill="FFFFFF"/>
        </w:rPr>
        <w:t>dopuna ormarića za učenike</w:t>
      </w:r>
      <w:r w:rsidRPr="00692F82">
        <w:rPr>
          <w:rFonts w:ascii="Times New Roman" w:hAnsi="Times New Roman" w:cs="Times New Roman"/>
          <w:color w:val="000000" w:themeColor="text1"/>
          <w:sz w:val="24"/>
          <w:szCs w:val="24"/>
          <w:shd w:val="clear" w:color="auto" w:fill="FFFFFF"/>
        </w:rPr>
        <w:t>. Sredstva su se osigurala u proračunu Grada Dubrovnika iz  decentraliziranih sredstava.</w:t>
      </w:r>
    </w:p>
    <w:p w14:paraId="53DCBD05" w14:textId="59BA77C3" w:rsidR="0087614F" w:rsidRPr="00692F82" w:rsidRDefault="0087614F" w:rsidP="00610FA6">
      <w:pPr>
        <w:spacing w:after="0" w:line="259" w:lineRule="auto"/>
        <w:jc w:val="both"/>
        <w:rPr>
          <w:rFonts w:ascii="Times New Roman" w:hAnsi="Times New Roman" w:cs="Times New Roman"/>
          <w:color w:val="000000" w:themeColor="text1"/>
          <w:sz w:val="24"/>
          <w:szCs w:val="24"/>
          <w:shd w:val="clear" w:color="auto" w:fill="FFFFFF"/>
        </w:rPr>
      </w:pPr>
      <w:r w:rsidRPr="00692F82">
        <w:rPr>
          <w:rFonts w:ascii="Times New Roman" w:hAnsi="Times New Roman" w:cs="Times New Roman"/>
          <w:color w:val="000000" w:themeColor="text1"/>
          <w:sz w:val="24"/>
          <w:szCs w:val="24"/>
          <w:shd w:val="clear" w:color="auto" w:fill="FFFFFF"/>
        </w:rPr>
        <w:t>Pokazatelj uspješnosti: Nabavljena je sva planirana oprema</w:t>
      </w:r>
      <w:r w:rsidR="00692F82" w:rsidRPr="00692F82">
        <w:rPr>
          <w:rFonts w:ascii="Times New Roman" w:hAnsi="Times New Roman" w:cs="Times New Roman"/>
          <w:color w:val="000000" w:themeColor="text1"/>
          <w:sz w:val="24"/>
          <w:szCs w:val="24"/>
          <w:shd w:val="clear" w:color="auto" w:fill="FFFFFF"/>
        </w:rPr>
        <w:t xml:space="preserve"> za poboljšanje uvjeta rada i učenja, kao i sigurnosti</w:t>
      </w:r>
      <w:r w:rsidRPr="00692F82">
        <w:rPr>
          <w:rFonts w:ascii="Times New Roman" w:hAnsi="Times New Roman" w:cs="Times New Roman"/>
          <w:color w:val="000000" w:themeColor="text1"/>
          <w:sz w:val="24"/>
          <w:szCs w:val="24"/>
          <w:shd w:val="clear" w:color="auto" w:fill="FFFFFF"/>
        </w:rPr>
        <w:t>.</w:t>
      </w:r>
    </w:p>
    <w:p w14:paraId="243F1D06" w14:textId="1EC67E92" w:rsidR="0087614F" w:rsidRPr="00692F82" w:rsidRDefault="0087614F" w:rsidP="00610FA6">
      <w:pPr>
        <w:spacing w:after="0" w:line="259" w:lineRule="auto"/>
        <w:jc w:val="both"/>
        <w:rPr>
          <w:rFonts w:ascii="Times New Roman" w:hAnsi="Times New Roman" w:cs="Times New Roman"/>
          <w:color w:val="000000" w:themeColor="text1"/>
          <w:sz w:val="24"/>
          <w:szCs w:val="24"/>
          <w:shd w:val="clear" w:color="auto" w:fill="FFFFFF"/>
        </w:rPr>
      </w:pPr>
      <w:r w:rsidRPr="00692F82">
        <w:rPr>
          <w:rFonts w:ascii="Times New Roman" w:hAnsi="Times New Roman" w:cs="Times New Roman"/>
          <w:color w:val="000000" w:themeColor="text1"/>
          <w:sz w:val="24"/>
          <w:szCs w:val="24"/>
          <w:shd w:val="clear" w:color="auto" w:fill="FFFFFF"/>
        </w:rPr>
        <w:t xml:space="preserve">Izvještaj o postignutim ciljevima: Plan nabave se izvršio predviđenom dinamikom, do kraja fiskalne godine. </w:t>
      </w:r>
    </w:p>
    <w:p w14:paraId="162AC0E8" w14:textId="77777777" w:rsidR="007B2477" w:rsidRPr="00D23052" w:rsidRDefault="007B2477" w:rsidP="00FD789C">
      <w:pPr>
        <w:spacing w:after="0" w:line="259" w:lineRule="auto"/>
        <w:jc w:val="both"/>
        <w:rPr>
          <w:rFonts w:ascii="Times New Roman" w:hAnsi="Times New Roman" w:cs="Times New Roman"/>
          <w:b/>
          <w:bCs/>
          <w:color w:val="FF0000"/>
          <w:sz w:val="24"/>
          <w:szCs w:val="24"/>
          <w:u w:val="single"/>
          <w:shd w:val="clear" w:color="auto" w:fill="FFFFFF"/>
        </w:rPr>
      </w:pPr>
    </w:p>
    <w:p w14:paraId="1451D844" w14:textId="225E4932" w:rsidR="00FD789C" w:rsidRPr="00692F82" w:rsidRDefault="004B236F" w:rsidP="00FD789C">
      <w:pPr>
        <w:spacing w:after="0" w:line="259" w:lineRule="auto"/>
        <w:jc w:val="both"/>
        <w:rPr>
          <w:rFonts w:ascii="Times New Roman" w:hAnsi="Times New Roman" w:cs="Times New Roman"/>
          <w:b/>
          <w:bCs/>
          <w:color w:val="000000" w:themeColor="text1"/>
          <w:sz w:val="24"/>
          <w:szCs w:val="24"/>
          <w:u w:val="single"/>
          <w:shd w:val="clear" w:color="auto" w:fill="FFFFFF"/>
        </w:rPr>
      </w:pPr>
      <w:r w:rsidRPr="00692F82">
        <w:rPr>
          <w:rFonts w:ascii="Times New Roman" w:hAnsi="Times New Roman" w:cs="Times New Roman"/>
          <w:b/>
          <w:bCs/>
          <w:color w:val="000000" w:themeColor="text1"/>
          <w:sz w:val="24"/>
          <w:szCs w:val="24"/>
          <w:u w:val="single"/>
          <w:shd w:val="clear" w:color="auto" w:fill="FFFFFF"/>
        </w:rPr>
        <w:t>Podaci o stanju novčanih sredstava na račun</w:t>
      </w:r>
      <w:r w:rsidR="00786F7F" w:rsidRPr="00692F82">
        <w:rPr>
          <w:rFonts w:ascii="Times New Roman" w:hAnsi="Times New Roman" w:cs="Times New Roman"/>
          <w:b/>
          <w:bCs/>
          <w:color w:val="000000" w:themeColor="text1"/>
          <w:sz w:val="24"/>
          <w:szCs w:val="24"/>
          <w:u w:val="single"/>
          <w:shd w:val="clear" w:color="auto" w:fill="FFFFFF"/>
        </w:rPr>
        <w:t>u</w:t>
      </w:r>
      <w:r w:rsidRPr="00692F82">
        <w:rPr>
          <w:rFonts w:ascii="Times New Roman" w:hAnsi="Times New Roman" w:cs="Times New Roman"/>
          <w:b/>
          <w:bCs/>
          <w:color w:val="000000" w:themeColor="text1"/>
          <w:sz w:val="24"/>
          <w:szCs w:val="24"/>
          <w:u w:val="single"/>
          <w:shd w:val="clear" w:color="auto" w:fill="FFFFFF"/>
        </w:rPr>
        <w:t xml:space="preserve"> na početku i na kraju proračunske godine:</w:t>
      </w:r>
    </w:p>
    <w:p w14:paraId="1023CEC1" w14:textId="77777777" w:rsidR="0012233B" w:rsidRPr="00692F82" w:rsidRDefault="0012233B" w:rsidP="00FD789C">
      <w:pPr>
        <w:spacing w:after="0" w:line="259" w:lineRule="auto"/>
        <w:jc w:val="both"/>
        <w:rPr>
          <w:rFonts w:ascii="Times New Roman" w:hAnsi="Times New Roman" w:cs="Times New Roman"/>
          <w:b/>
          <w:bCs/>
          <w:color w:val="000000" w:themeColor="text1"/>
          <w:sz w:val="24"/>
          <w:szCs w:val="24"/>
          <w:u w:val="single"/>
          <w:shd w:val="clear" w:color="auto" w:fill="FFFFFF"/>
        </w:rPr>
      </w:pPr>
    </w:p>
    <w:tbl>
      <w:tblPr>
        <w:tblStyle w:val="TableGrid"/>
        <w:tblW w:w="0" w:type="auto"/>
        <w:tblInd w:w="-5" w:type="dxa"/>
        <w:tblLook w:val="04A0" w:firstRow="1" w:lastRow="0" w:firstColumn="1" w:lastColumn="0" w:noHBand="0" w:noVBand="1"/>
      </w:tblPr>
      <w:tblGrid>
        <w:gridCol w:w="2084"/>
        <w:gridCol w:w="2228"/>
      </w:tblGrid>
      <w:tr w:rsidR="00747B41" w:rsidRPr="00747B41" w14:paraId="20CC8E03" w14:textId="77777777" w:rsidTr="004F1974">
        <w:trPr>
          <w:trHeight w:val="291"/>
        </w:trPr>
        <w:tc>
          <w:tcPr>
            <w:tcW w:w="2084" w:type="dxa"/>
          </w:tcPr>
          <w:p w14:paraId="2BFD75EE" w14:textId="46301493" w:rsidR="004B236F" w:rsidRPr="00747B41" w:rsidRDefault="004B236F" w:rsidP="00786F7F">
            <w:pPr>
              <w:spacing w:line="259" w:lineRule="auto"/>
              <w:rPr>
                <w:rFonts w:ascii="Times New Roman" w:hAnsi="Times New Roman" w:cs="Times New Roman"/>
                <w:shd w:val="clear" w:color="auto" w:fill="FFFFFF"/>
              </w:rPr>
            </w:pPr>
            <w:r w:rsidRPr="00747B41">
              <w:rPr>
                <w:rFonts w:ascii="Times New Roman" w:hAnsi="Times New Roman" w:cs="Times New Roman"/>
                <w:shd w:val="clear" w:color="auto" w:fill="FFFFFF"/>
              </w:rPr>
              <w:t>Stanje sredstava na dan 01.01.202</w:t>
            </w:r>
            <w:r w:rsidR="00692F82" w:rsidRPr="00747B41">
              <w:rPr>
                <w:rFonts w:ascii="Times New Roman" w:hAnsi="Times New Roman" w:cs="Times New Roman"/>
                <w:shd w:val="clear" w:color="auto" w:fill="FFFFFF"/>
              </w:rPr>
              <w:t>4</w:t>
            </w:r>
            <w:r w:rsidRPr="00747B41">
              <w:rPr>
                <w:rFonts w:ascii="Times New Roman" w:hAnsi="Times New Roman" w:cs="Times New Roman"/>
                <w:shd w:val="clear" w:color="auto" w:fill="FFFFFF"/>
              </w:rPr>
              <w:t>.</w:t>
            </w:r>
          </w:p>
        </w:tc>
        <w:tc>
          <w:tcPr>
            <w:tcW w:w="2228" w:type="dxa"/>
          </w:tcPr>
          <w:p w14:paraId="35A1F1F8" w14:textId="288965C5" w:rsidR="004B236F" w:rsidRPr="00747B41" w:rsidRDefault="004B236F" w:rsidP="00786F7F">
            <w:pPr>
              <w:spacing w:line="259" w:lineRule="auto"/>
              <w:rPr>
                <w:rFonts w:ascii="Times New Roman" w:hAnsi="Times New Roman" w:cs="Times New Roman"/>
                <w:shd w:val="clear" w:color="auto" w:fill="FFFFFF"/>
              </w:rPr>
            </w:pPr>
            <w:r w:rsidRPr="00747B41">
              <w:rPr>
                <w:rFonts w:ascii="Times New Roman" w:hAnsi="Times New Roman" w:cs="Times New Roman"/>
                <w:shd w:val="clear" w:color="auto" w:fill="FFFFFF"/>
              </w:rPr>
              <w:t>Stanje sredstava na dan 31.12.202</w:t>
            </w:r>
            <w:r w:rsidR="00692F82" w:rsidRPr="00747B41">
              <w:rPr>
                <w:rFonts w:ascii="Times New Roman" w:hAnsi="Times New Roman" w:cs="Times New Roman"/>
                <w:shd w:val="clear" w:color="auto" w:fill="FFFFFF"/>
              </w:rPr>
              <w:t>4</w:t>
            </w:r>
            <w:r w:rsidRPr="00747B41">
              <w:rPr>
                <w:rFonts w:ascii="Times New Roman" w:hAnsi="Times New Roman" w:cs="Times New Roman"/>
                <w:shd w:val="clear" w:color="auto" w:fill="FFFFFF"/>
              </w:rPr>
              <w:t>.</w:t>
            </w:r>
          </w:p>
        </w:tc>
      </w:tr>
      <w:tr w:rsidR="00747B41" w:rsidRPr="00747B41" w14:paraId="73C3905B" w14:textId="77777777" w:rsidTr="004F1974">
        <w:trPr>
          <w:trHeight w:val="264"/>
        </w:trPr>
        <w:tc>
          <w:tcPr>
            <w:tcW w:w="2084" w:type="dxa"/>
          </w:tcPr>
          <w:p w14:paraId="6270D78A" w14:textId="2582EA25" w:rsidR="004B236F" w:rsidRPr="00747B41" w:rsidRDefault="00022779" w:rsidP="004B236F">
            <w:pPr>
              <w:spacing w:line="259" w:lineRule="auto"/>
              <w:jc w:val="both"/>
              <w:rPr>
                <w:rFonts w:ascii="Times New Roman" w:hAnsi="Times New Roman" w:cs="Times New Roman"/>
                <w:shd w:val="clear" w:color="auto" w:fill="FFFFFF"/>
              </w:rPr>
            </w:pPr>
            <w:r w:rsidRPr="00747B41">
              <w:rPr>
                <w:rFonts w:ascii="Times New Roman" w:hAnsi="Times New Roman" w:cs="Times New Roman"/>
                <w:shd w:val="clear" w:color="auto" w:fill="FFFFFF"/>
              </w:rPr>
              <w:t>39.804,41</w:t>
            </w:r>
            <w:r w:rsidR="00786F7F" w:rsidRPr="00747B41">
              <w:rPr>
                <w:rFonts w:ascii="Times New Roman" w:hAnsi="Times New Roman" w:cs="Times New Roman"/>
                <w:shd w:val="clear" w:color="auto" w:fill="FFFFFF"/>
              </w:rPr>
              <w:t xml:space="preserve"> </w:t>
            </w:r>
            <w:r w:rsidR="00786F7F" w:rsidRPr="00747B41">
              <w:rPr>
                <w:rFonts w:ascii="Times New Roman" w:hAnsi="Times New Roman" w:cs="Times New Roman"/>
              </w:rPr>
              <w:t xml:space="preserve"> </w:t>
            </w:r>
            <w:r w:rsidR="00786F7F" w:rsidRPr="00747B41">
              <w:rPr>
                <w:rFonts w:ascii="Times New Roman" w:hAnsi="Times New Roman" w:cs="Times New Roman"/>
                <w:shd w:val="clear" w:color="auto" w:fill="FFFFFF"/>
              </w:rPr>
              <w:t>€</w:t>
            </w:r>
          </w:p>
        </w:tc>
        <w:tc>
          <w:tcPr>
            <w:tcW w:w="2228" w:type="dxa"/>
          </w:tcPr>
          <w:p w14:paraId="1E09A9CB" w14:textId="2F70C7DD" w:rsidR="004B236F" w:rsidRPr="00747B41" w:rsidRDefault="00022779" w:rsidP="004B236F">
            <w:pPr>
              <w:spacing w:line="259" w:lineRule="auto"/>
              <w:jc w:val="both"/>
              <w:rPr>
                <w:rFonts w:ascii="Times New Roman" w:hAnsi="Times New Roman" w:cs="Times New Roman"/>
                <w:shd w:val="clear" w:color="auto" w:fill="FFFFFF"/>
              </w:rPr>
            </w:pPr>
            <w:r w:rsidRPr="00747B41">
              <w:rPr>
                <w:rFonts w:ascii="Times New Roman" w:hAnsi="Times New Roman" w:cs="Times New Roman"/>
                <w:shd w:val="clear" w:color="auto" w:fill="FFFFFF"/>
              </w:rPr>
              <w:t>4</w:t>
            </w:r>
            <w:r w:rsidR="00747B41" w:rsidRPr="00747B41">
              <w:rPr>
                <w:rFonts w:ascii="Times New Roman" w:hAnsi="Times New Roman" w:cs="Times New Roman"/>
                <w:shd w:val="clear" w:color="auto" w:fill="FFFFFF"/>
              </w:rPr>
              <w:t>4.445,83</w:t>
            </w:r>
            <w:r w:rsidR="00786F7F" w:rsidRPr="00747B41">
              <w:rPr>
                <w:rFonts w:ascii="Times New Roman" w:hAnsi="Times New Roman" w:cs="Times New Roman"/>
                <w:shd w:val="clear" w:color="auto" w:fill="FFFFFF"/>
              </w:rPr>
              <w:t xml:space="preserve"> €</w:t>
            </w:r>
          </w:p>
        </w:tc>
      </w:tr>
    </w:tbl>
    <w:p w14:paraId="1E09008C" w14:textId="59706488" w:rsidR="004B236F" w:rsidRPr="00297746" w:rsidRDefault="004B236F" w:rsidP="004B236F">
      <w:pPr>
        <w:spacing w:after="0" w:line="259" w:lineRule="auto"/>
        <w:jc w:val="both"/>
        <w:rPr>
          <w:rFonts w:ascii="Times New Roman" w:hAnsi="Times New Roman" w:cs="Times New Roman"/>
          <w:color w:val="FF0000"/>
          <w:sz w:val="24"/>
          <w:szCs w:val="24"/>
          <w:shd w:val="clear" w:color="auto" w:fill="FFFFFF"/>
        </w:rPr>
      </w:pPr>
    </w:p>
    <w:p w14:paraId="1C067BE8" w14:textId="2D9413F5" w:rsidR="004A00B1" w:rsidRPr="00692F82" w:rsidRDefault="004A00B1" w:rsidP="004A00B1">
      <w:pPr>
        <w:spacing w:after="0" w:line="259" w:lineRule="auto"/>
        <w:jc w:val="both"/>
        <w:rPr>
          <w:rFonts w:ascii="Times New Roman" w:hAnsi="Times New Roman" w:cs="Times New Roman"/>
          <w:b/>
          <w:bCs/>
          <w:color w:val="000000" w:themeColor="text1"/>
          <w:sz w:val="24"/>
          <w:szCs w:val="24"/>
          <w:u w:val="single"/>
          <w:shd w:val="clear" w:color="auto" w:fill="FFFFFF"/>
        </w:rPr>
      </w:pPr>
      <w:bookmarkStart w:id="1" w:name="_Hlk162002008"/>
      <w:r w:rsidRPr="00692F82">
        <w:rPr>
          <w:rFonts w:ascii="Times New Roman" w:hAnsi="Times New Roman" w:cs="Times New Roman"/>
          <w:b/>
          <w:bCs/>
          <w:color w:val="000000" w:themeColor="text1"/>
          <w:sz w:val="24"/>
          <w:szCs w:val="24"/>
          <w:u w:val="single"/>
          <w:shd w:val="clear" w:color="auto" w:fill="FFFFFF"/>
        </w:rPr>
        <w:t>Višak prihoda poslovanja</w:t>
      </w:r>
    </w:p>
    <w:p w14:paraId="47CD964A" w14:textId="75EF8A81" w:rsidR="004A00B1" w:rsidRPr="00692F82" w:rsidRDefault="004A00B1" w:rsidP="004A00B1">
      <w:pPr>
        <w:spacing w:after="0" w:line="259" w:lineRule="auto"/>
        <w:jc w:val="both"/>
        <w:rPr>
          <w:rFonts w:ascii="Times New Roman" w:hAnsi="Times New Roman" w:cs="Times New Roman"/>
          <w:color w:val="000000" w:themeColor="text1"/>
          <w:sz w:val="24"/>
          <w:szCs w:val="24"/>
          <w:shd w:val="clear" w:color="auto" w:fill="FFFFFF"/>
        </w:rPr>
      </w:pPr>
      <w:r w:rsidRPr="00692F82">
        <w:rPr>
          <w:rFonts w:ascii="Times New Roman" w:hAnsi="Times New Roman" w:cs="Times New Roman"/>
          <w:color w:val="000000" w:themeColor="text1"/>
          <w:sz w:val="24"/>
          <w:szCs w:val="24"/>
          <w:shd w:val="clear" w:color="auto" w:fill="FFFFFF"/>
        </w:rPr>
        <w:t xml:space="preserve">Manjak prihoda poslovanja </w:t>
      </w:r>
      <w:r w:rsidR="007C50EB" w:rsidRPr="00692F82">
        <w:rPr>
          <w:rFonts w:ascii="Times New Roman" w:hAnsi="Times New Roman" w:cs="Times New Roman"/>
          <w:color w:val="000000" w:themeColor="text1"/>
          <w:sz w:val="24"/>
          <w:szCs w:val="24"/>
          <w:shd w:val="clear" w:color="auto" w:fill="FFFFFF"/>
        </w:rPr>
        <w:t>u 202</w:t>
      </w:r>
      <w:r w:rsidR="00692F82" w:rsidRPr="00692F82">
        <w:rPr>
          <w:rFonts w:ascii="Times New Roman" w:hAnsi="Times New Roman" w:cs="Times New Roman"/>
          <w:color w:val="000000" w:themeColor="text1"/>
          <w:sz w:val="24"/>
          <w:szCs w:val="24"/>
          <w:shd w:val="clear" w:color="auto" w:fill="FFFFFF"/>
        </w:rPr>
        <w:t>4</w:t>
      </w:r>
      <w:r w:rsidR="007C50EB" w:rsidRPr="00692F82">
        <w:rPr>
          <w:rFonts w:ascii="Times New Roman" w:hAnsi="Times New Roman" w:cs="Times New Roman"/>
          <w:color w:val="000000" w:themeColor="text1"/>
          <w:sz w:val="24"/>
          <w:szCs w:val="24"/>
          <w:shd w:val="clear" w:color="auto" w:fill="FFFFFF"/>
        </w:rPr>
        <w:t xml:space="preserve">. godini </w:t>
      </w:r>
      <w:r w:rsidRPr="00692F82">
        <w:rPr>
          <w:rFonts w:ascii="Times New Roman" w:hAnsi="Times New Roman" w:cs="Times New Roman"/>
          <w:color w:val="000000" w:themeColor="text1"/>
          <w:sz w:val="24"/>
          <w:szCs w:val="24"/>
          <w:shd w:val="clear" w:color="auto" w:fill="FFFFFF"/>
        </w:rPr>
        <w:t xml:space="preserve">unutar projekta 18055043 Prehrana za učenike u osnovnim školama – izvor financiranja Ministarstvo znanosti i obrazovanja, u iznosu od </w:t>
      </w:r>
      <w:r w:rsidR="00A51895" w:rsidRPr="00A51895">
        <w:rPr>
          <w:rFonts w:ascii="Times New Roman" w:hAnsi="Times New Roman" w:cs="Times New Roman"/>
          <w:sz w:val="24"/>
          <w:szCs w:val="24"/>
          <w:shd w:val="clear" w:color="auto" w:fill="FFFFFF"/>
        </w:rPr>
        <w:t>2.542,91</w:t>
      </w:r>
      <w:r w:rsidR="00692F82" w:rsidRPr="00A51895">
        <w:rPr>
          <w:rFonts w:ascii="Times New Roman" w:hAnsi="Times New Roman" w:cs="Times New Roman"/>
          <w:sz w:val="24"/>
          <w:szCs w:val="24"/>
          <w:shd w:val="clear" w:color="auto" w:fill="FFFFFF"/>
        </w:rPr>
        <w:t xml:space="preserve"> </w:t>
      </w:r>
      <w:r w:rsidRPr="00692F82">
        <w:rPr>
          <w:rFonts w:ascii="Times New Roman" w:hAnsi="Times New Roman" w:cs="Times New Roman"/>
          <w:color w:val="000000" w:themeColor="text1"/>
          <w:sz w:val="24"/>
          <w:szCs w:val="24"/>
          <w:shd w:val="clear" w:color="auto" w:fill="FFFFFF"/>
        </w:rPr>
        <w:t>eura predstavlja metodološki manjak za koji je nadležni proračun uplatio sredstva kroz siječanj 202</w:t>
      </w:r>
      <w:r w:rsidR="00692F82" w:rsidRPr="00692F82">
        <w:rPr>
          <w:rFonts w:ascii="Times New Roman" w:hAnsi="Times New Roman" w:cs="Times New Roman"/>
          <w:color w:val="000000" w:themeColor="text1"/>
          <w:sz w:val="24"/>
          <w:szCs w:val="24"/>
          <w:shd w:val="clear" w:color="auto" w:fill="FFFFFF"/>
        </w:rPr>
        <w:t>5</w:t>
      </w:r>
      <w:r w:rsidRPr="00692F82">
        <w:rPr>
          <w:rFonts w:ascii="Times New Roman" w:hAnsi="Times New Roman" w:cs="Times New Roman"/>
          <w:color w:val="000000" w:themeColor="text1"/>
          <w:sz w:val="24"/>
          <w:szCs w:val="24"/>
          <w:shd w:val="clear" w:color="auto" w:fill="FFFFFF"/>
        </w:rPr>
        <w:t>. godine.</w:t>
      </w:r>
      <w:r w:rsidR="007C50EB" w:rsidRPr="00692F82">
        <w:rPr>
          <w:rFonts w:ascii="Times New Roman" w:hAnsi="Times New Roman" w:cs="Times New Roman"/>
          <w:color w:val="000000" w:themeColor="text1"/>
          <w:sz w:val="24"/>
          <w:szCs w:val="24"/>
          <w:shd w:val="clear" w:color="auto" w:fill="FFFFFF"/>
        </w:rPr>
        <w:t xml:space="preserve"> </w:t>
      </w:r>
      <w:r w:rsidR="00692F82" w:rsidRPr="00692F82">
        <w:rPr>
          <w:rFonts w:ascii="Times New Roman" w:hAnsi="Times New Roman" w:cs="Times New Roman"/>
          <w:color w:val="000000" w:themeColor="text1"/>
          <w:sz w:val="24"/>
          <w:szCs w:val="24"/>
          <w:shd w:val="clear" w:color="auto" w:fill="FFFFFF"/>
        </w:rPr>
        <w:t>Ukupni v</w:t>
      </w:r>
      <w:r w:rsidRPr="00692F82">
        <w:rPr>
          <w:rFonts w:ascii="Times New Roman" w:hAnsi="Times New Roman" w:cs="Times New Roman"/>
          <w:color w:val="000000" w:themeColor="text1"/>
          <w:sz w:val="24"/>
          <w:szCs w:val="24"/>
          <w:shd w:val="clear" w:color="auto" w:fill="FFFFFF"/>
        </w:rPr>
        <w:t>išak prihoda poslovanja unijet će se u Prijedlog rebalansa Financijskog plana za 202</w:t>
      </w:r>
      <w:r w:rsidR="00692F82" w:rsidRPr="00692F82">
        <w:rPr>
          <w:rFonts w:ascii="Times New Roman" w:hAnsi="Times New Roman" w:cs="Times New Roman"/>
          <w:color w:val="000000" w:themeColor="text1"/>
          <w:sz w:val="24"/>
          <w:szCs w:val="24"/>
          <w:shd w:val="clear" w:color="auto" w:fill="FFFFFF"/>
        </w:rPr>
        <w:t>5</w:t>
      </w:r>
      <w:r w:rsidRPr="00692F82">
        <w:rPr>
          <w:rFonts w:ascii="Times New Roman" w:hAnsi="Times New Roman" w:cs="Times New Roman"/>
          <w:color w:val="000000" w:themeColor="text1"/>
          <w:sz w:val="24"/>
          <w:szCs w:val="24"/>
          <w:shd w:val="clear" w:color="auto" w:fill="FFFFFF"/>
        </w:rPr>
        <w:t xml:space="preserve">. godinu, na način da će se za preneseni višak prihoda poslovanja u iznosu </w:t>
      </w:r>
      <w:r w:rsidR="00A51895" w:rsidRPr="00A51895">
        <w:rPr>
          <w:rFonts w:ascii="Times New Roman" w:hAnsi="Times New Roman" w:cs="Times New Roman"/>
          <w:sz w:val="24"/>
          <w:szCs w:val="24"/>
          <w:shd w:val="clear" w:color="auto" w:fill="FFFFFF"/>
        </w:rPr>
        <w:t>4.765,32</w:t>
      </w:r>
      <w:r w:rsidR="00692F82" w:rsidRPr="00A51895">
        <w:rPr>
          <w:rFonts w:ascii="Times New Roman" w:hAnsi="Times New Roman" w:cs="Times New Roman"/>
          <w:sz w:val="24"/>
          <w:szCs w:val="24"/>
          <w:shd w:val="clear" w:color="auto" w:fill="FFFFFF"/>
        </w:rPr>
        <w:t xml:space="preserve"> </w:t>
      </w:r>
      <w:r w:rsidRPr="00692F82">
        <w:rPr>
          <w:rFonts w:ascii="Times New Roman" w:hAnsi="Times New Roman" w:cs="Times New Roman"/>
          <w:color w:val="000000" w:themeColor="text1"/>
          <w:sz w:val="24"/>
          <w:szCs w:val="24"/>
          <w:shd w:val="clear" w:color="auto" w:fill="FFFFFF"/>
        </w:rPr>
        <w:t>eur povećati plan tekućih rashoda u odnosu na plan tekućih prihoda.</w:t>
      </w:r>
    </w:p>
    <w:p w14:paraId="18822E3A" w14:textId="26437937" w:rsidR="004A00B1" w:rsidRPr="00692F82" w:rsidRDefault="004A00B1" w:rsidP="004A00B1">
      <w:pPr>
        <w:spacing w:after="0" w:line="259" w:lineRule="auto"/>
        <w:jc w:val="both"/>
        <w:rPr>
          <w:rFonts w:ascii="Times New Roman" w:hAnsi="Times New Roman" w:cs="Times New Roman"/>
          <w:color w:val="000000" w:themeColor="text1"/>
          <w:sz w:val="24"/>
          <w:szCs w:val="24"/>
          <w:shd w:val="clear" w:color="auto" w:fill="FFFFFF"/>
        </w:rPr>
      </w:pPr>
      <w:r w:rsidRPr="00692F82">
        <w:rPr>
          <w:rFonts w:ascii="Times New Roman" w:hAnsi="Times New Roman" w:cs="Times New Roman"/>
          <w:color w:val="000000" w:themeColor="text1"/>
          <w:sz w:val="24"/>
          <w:szCs w:val="24"/>
          <w:shd w:val="clear" w:color="auto" w:fill="FFFFFF"/>
        </w:rPr>
        <w:t>Preneseni višak prihoda poslovanja na izvoru financiranja 29 iz 202</w:t>
      </w:r>
      <w:r w:rsidR="00692F82" w:rsidRPr="00692F82">
        <w:rPr>
          <w:rFonts w:ascii="Times New Roman" w:hAnsi="Times New Roman" w:cs="Times New Roman"/>
          <w:color w:val="000000" w:themeColor="text1"/>
          <w:sz w:val="24"/>
          <w:szCs w:val="24"/>
          <w:shd w:val="clear" w:color="auto" w:fill="FFFFFF"/>
        </w:rPr>
        <w:t>3</w:t>
      </w:r>
      <w:r w:rsidRPr="00692F82">
        <w:rPr>
          <w:rFonts w:ascii="Times New Roman" w:hAnsi="Times New Roman" w:cs="Times New Roman"/>
          <w:color w:val="000000" w:themeColor="text1"/>
          <w:sz w:val="24"/>
          <w:szCs w:val="24"/>
          <w:shd w:val="clear" w:color="auto" w:fill="FFFFFF"/>
        </w:rPr>
        <w:t>. godine utrošen je sukladno Odluci o raspodjeli rezultata poslovanja za 202</w:t>
      </w:r>
      <w:r w:rsidR="00692F82" w:rsidRPr="00692F82">
        <w:rPr>
          <w:rFonts w:ascii="Times New Roman" w:hAnsi="Times New Roman" w:cs="Times New Roman"/>
          <w:color w:val="000000" w:themeColor="text1"/>
          <w:sz w:val="24"/>
          <w:szCs w:val="24"/>
          <w:shd w:val="clear" w:color="auto" w:fill="FFFFFF"/>
        </w:rPr>
        <w:t>3</w:t>
      </w:r>
      <w:r w:rsidRPr="00692F82">
        <w:rPr>
          <w:rFonts w:ascii="Times New Roman" w:hAnsi="Times New Roman" w:cs="Times New Roman"/>
          <w:color w:val="000000" w:themeColor="text1"/>
          <w:sz w:val="24"/>
          <w:szCs w:val="24"/>
          <w:shd w:val="clear" w:color="auto" w:fill="FFFFFF"/>
        </w:rPr>
        <w:t xml:space="preserve">. godinu. </w:t>
      </w:r>
    </w:p>
    <w:p w14:paraId="340FE60D" w14:textId="41908D64" w:rsidR="009D26FE" w:rsidRDefault="009D26FE" w:rsidP="004A00B1">
      <w:pPr>
        <w:spacing w:after="0" w:line="259" w:lineRule="auto"/>
        <w:jc w:val="both"/>
        <w:rPr>
          <w:rFonts w:ascii="Times New Roman" w:hAnsi="Times New Roman" w:cs="Times New Roman"/>
          <w:color w:val="FF0000"/>
          <w:sz w:val="24"/>
          <w:szCs w:val="24"/>
          <w:shd w:val="clear" w:color="auto" w:fill="FFFFFF"/>
        </w:rPr>
      </w:pPr>
    </w:p>
    <w:bookmarkEnd w:id="1"/>
    <w:p w14:paraId="393ADAD4" w14:textId="1EF95680" w:rsidR="00E431DD" w:rsidRPr="00A31F7B" w:rsidRDefault="00E431DD" w:rsidP="00BD4BCE">
      <w:pPr>
        <w:spacing w:after="0" w:line="259" w:lineRule="auto"/>
        <w:jc w:val="both"/>
        <w:rPr>
          <w:rFonts w:ascii="Times New Roman" w:hAnsi="Times New Roman" w:cs="Times New Roman"/>
          <w:color w:val="000000" w:themeColor="text1"/>
          <w:sz w:val="24"/>
          <w:szCs w:val="24"/>
        </w:rPr>
      </w:pPr>
      <w:r w:rsidRPr="00A31F7B">
        <w:rPr>
          <w:rFonts w:ascii="Times New Roman" w:hAnsi="Times New Roman" w:cs="Times New Roman"/>
          <w:b/>
          <w:bCs/>
          <w:color w:val="000000" w:themeColor="text1"/>
          <w:sz w:val="24"/>
          <w:szCs w:val="24"/>
        </w:rPr>
        <w:t>ZAKLJUČNO</w:t>
      </w:r>
      <w:r w:rsidRPr="00A31F7B">
        <w:rPr>
          <w:rFonts w:ascii="Times New Roman" w:hAnsi="Times New Roman" w:cs="Times New Roman"/>
          <w:color w:val="000000" w:themeColor="text1"/>
          <w:sz w:val="24"/>
          <w:szCs w:val="24"/>
        </w:rPr>
        <w:t xml:space="preserve">: </w:t>
      </w:r>
    </w:p>
    <w:p w14:paraId="34A310DE" w14:textId="3F263E8F" w:rsidR="005307F4" w:rsidRPr="00A31F7B" w:rsidRDefault="005307F4" w:rsidP="00BD4BCE">
      <w:pPr>
        <w:spacing w:after="0" w:line="259" w:lineRule="auto"/>
        <w:jc w:val="both"/>
        <w:rPr>
          <w:rFonts w:ascii="Times New Roman" w:hAnsi="Times New Roman" w:cs="Times New Roman"/>
          <w:color w:val="000000" w:themeColor="text1"/>
          <w:sz w:val="24"/>
          <w:szCs w:val="24"/>
        </w:rPr>
      </w:pPr>
      <w:bookmarkStart w:id="2" w:name="_Hlk162002024"/>
      <w:r w:rsidRPr="00A31F7B">
        <w:rPr>
          <w:rFonts w:ascii="Times New Roman" w:hAnsi="Times New Roman" w:cs="Times New Roman"/>
          <w:color w:val="000000" w:themeColor="text1"/>
          <w:sz w:val="24"/>
          <w:szCs w:val="24"/>
        </w:rPr>
        <w:t>Izvršenje Financijskog plana pratilo je visinu planiranih sredstava i stvarne potrebe za nabavkama roba, radova i usluga.</w:t>
      </w:r>
      <w:r w:rsidR="00A949D5" w:rsidRPr="00A31F7B">
        <w:rPr>
          <w:rFonts w:ascii="Times New Roman" w:hAnsi="Times New Roman" w:cs="Times New Roman"/>
          <w:color w:val="000000" w:themeColor="text1"/>
          <w:sz w:val="24"/>
          <w:szCs w:val="24"/>
        </w:rPr>
        <w:t xml:space="preserve"> N</w:t>
      </w:r>
      <w:r w:rsidRPr="00A31F7B">
        <w:rPr>
          <w:rFonts w:ascii="Times New Roman" w:hAnsi="Times New Roman" w:cs="Times New Roman"/>
          <w:color w:val="000000" w:themeColor="text1"/>
          <w:sz w:val="24"/>
          <w:szCs w:val="24"/>
        </w:rPr>
        <w:t>ije bilo odstupanja koje bi trebalo posebno obrazložiti. Plan nabave redovito se ažurirao sa svim izmjenama i dopunama  Financijskog plana.</w:t>
      </w:r>
    </w:p>
    <w:p w14:paraId="6ECAD7DB" w14:textId="6361CA09" w:rsidR="005307F4" w:rsidRPr="00A31F7B" w:rsidRDefault="005307F4" w:rsidP="00BD4BCE">
      <w:pPr>
        <w:spacing w:after="0" w:line="240" w:lineRule="auto"/>
        <w:rPr>
          <w:rFonts w:ascii="Times New Roman" w:hAnsi="Times New Roman" w:cs="Times New Roman"/>
          <w:color w:val="000000" w:themeColor="text1"/>
          <w:sz w:val="24"/>
          <w:szCs w:val="24"/>
        </w:rPr>
      </w:pPr>
      <w:r w:rsidRPr="00A31F7B">
        <w:rPr>
          <w:rFonts w:ascii="Times New Roman" w:hAnsi="Times New Roman" w:cs="Times New Roman"/>
          <w:color w:val="000000" w:themeColor="text1"/>
          <w:sz w:val="24"/>
          <w:szCs w:val="24"/>
        </w:rPr>
        <w:t xml:space="preserve">Za nabavku obveznih i radnih udžbenika,  Grad Dubrovnik proveo je objedinjeni postupak javne nabave za sve osnovne škole. </w:t>
      </w:r>
    </w:p>
    <w:p w14:paraId="474B972D" w14:textId="5197E232" w:rsidR="00E431DD" w:rsidRPr="00A31F7B" w:rsidRDefault="00A91FCC" w:rsidP="00BD4BCE">
      <w:pPr>
        <w:spacing w:after="0"/>
        <w:jc w:val="both"/>
        <w:rPr>
          <w:rFonts w:ascii="Times New Roman" w:hAnsi="Times New Roman" w:cs="Times New Roman"/>
          <w:color w:val="000000" w:themeColor="text1"/>
          <w:sz w:val="24"/>
          <w:szCs w:val="24"/>
        </w:rPr>
      </w:pPr>
      <w:r w:rsidRPr="00A31F7B">
        <w:rPr>
          <w:rFonts w:ascii="Times New Roman" w:hAnsi="Times New Roman" w:cs="Times New Roman"/>
          <w:color w:val="000000" w:themeColor="text1"/>
          <w:sz w:val="24"/>
          <w:szCs w:val="24"/>
        </w:rPr>
        <w:t xml:space="preserve">Financijski izvještaj Osnovne škole </w:t>
      </w:r>
      <w:r w:rsidR="0045230B">
        <w:rPr>
          <w:rFonts w:ascii="Times New Roman" w:hAnsi="Times New Roman" w:cs="Times New Roman"/>
          <w:color w:val="000000" w:themeColor="text1"/>
          <w:sz w:val="24"/>
          <w:szCs w:val="24"/>
        </w:rPr>
        <w:t>Montovjerna</w:t>
      </w:r>
      <w:r w:rsidRPr="00A31F7B">
        <w:rPr>
          <w:rFonts w:ascii="Times New Roman" w:hAnsi="Times New Roman" w:cs="Times New Roman"/>
          <w:color w:val="000000" w:themeColor="text1"/>
          <w:sz w:val="24"/>
          <w:szCs w:val="24"/>
        </w:rPr>
        <w:t xml:space="preserve"> sastavljen temeljem Zakona o proračunu, Pravilnika o proračunskom računovodstvu i računskom planu te  prema Pravilniku o izvještavanju u proračunskom računovodstvu, dostavljen je FINI, nadležnom Ministarstvu, Poreznoj upravi i nadležnom proračunu  3</w:t>
      </w:r>
      <w:r w:rsidR="00A31F7B" w:rsidRPr="00A31F7B">
        <w:rPr>
          <w:rFonts w:ascii="Times New Roman" w:hAnsi="Times New Roman" w:cs="Times New Roman"/>
          <w:color w:val="000000" w:themeColor="text1"/>
          <w:sz w:val="24"/>
          <w:szCs w:val="24"/>
        </w:rPr>
        <w:t>1</w:t>
      </w:r>
      <w:r w:rsidRPr="00A31F7B">
        <w:rPr>
          <w:rFonts w:ascii="Times New Roman" w:hAnsi="Times New Roman" w:cs="Times New Roman"/>
          <w:color w:val="000000" w:themeColor="text1"/>
          <w:sz w:val="24"/>
          <w:szCs w:val="24"/>
        </w:rPr>
        <w:t>. siječnja 202</w:t>
      </w:r>
      <w:r w:rsidR="00A31F7B" w:rsidRPr="00A31F7B">
        <w:rPr>
          <w:rFonts w:ascii="Times New Roman" w:hAnsi="Times New Roman" w:cs="Times New Roman"/>
          <w:color w:val="000000" w:themeColor="text1"/>
          <w:sz w:val="24"/>
          <w:szCs w:val="24"/>
        </w:rPr>
        <w:t>5</w:t>
      </w:r>
      <w:r w:rsidRPr="00A31F7B">
        <w:rPr>
          <w:rFonts w:ascii="Times New Roman" w:hAnsi="Times New Roman" w:cs="Times New Roman"/>
          <w:color w:val="000000" w:themeColor="text1"/>
          <w:sz w:val="24"/>
          <w:szCs w:val="24"/>
        </w:rPr>
        <w:t>. godine.</w:t>
      </w:r>
    </w:p>
    <w:p w14:paraId="49B2939E" w14:textId="762B3D02" w:rsidR="00A91FCC" w:rsidRPr="00A31F7B" w:rsidRDefault="00A91FCC" w:rsidP="00BD4BCE">
      <w:pPr>
        <w:spacing w:after="0"/>
        <w:jc w:val="both"/>
        <w:rPr>
          <w:rFonts w:ascii="Times New Roman" w:hAnsi="Times New Roman" w:cs="Times New Roman"/>
          <w:color w:val="000000" w:themeColor="text1"/>
          <w:sz w:val="24"/>
          <w:szCs w:val="24"/>
        </w:rPr>
      </w:pPr>
      <w:r w:rsidRPr="00A31F7B">
        <w:rPr>
          <w:rFonts w:ascii="Times New Roman" w:hAnsi="Times New Roman" w:cs="Times New Roman"/>
          <w:color w:val="000000" w:themeColor="text1"/>
          <w:sz w:val="24"/>
          <w:szCs w:val="24"/>
        </w:rPr>
        <w:t>U</w:t>
      </w:r>
      <w:r w:rsidR="000F4FB7" w:rsidRPr="00A31F7B">
        <w:rPr>
          <w:rFonts w:ascii="Times New Roman" w:hAnsi="Times New Roman" w:cs="Times New Roman"/>
          <w:color w:val="000000" w:themeColor="text1"/>
          <w:sz w:val="24"/>
          <w:szCs w:val="24"/>
        </w:rPr>
        <w:t xml:space="preserve"> </w:t>
      </w:r>
      <w:r w:rsidRPr="00A31F7B">
        <w:rPr>
          <w:rFonts w:ascii="Times New Roman" w:hAnsi="Times New Roman" w:cs="Times New Roman"/>
          <w:color w:val="000000" w:themeColor="text1"/>
          <w:sz w:val="24"/>
          <w:szCs w:val="24"/>
        </w:rPr>
        <w:t xml:space="preserve">Izvještaj su uključene sve tekuće (svi kontinuirani rashodi na mjesečnoj razini:  izdatci za zaposlene, komunalne usluge, telekomunikacijske usluge, energenti...) i kapitalne aktivnosti. </w:t>
      </w:r>
      <w:r w:rsidRPr="00A31F7B">
        <w:rPr>
          <w:rFonts w:ascii="Times New Roman" w:hAnsi="Times New Roman" w:cs="Times New Roman"/>
          <w:color w:val="000000" w:themeColor="text1"/>
          <w:sz w:val="24"/>
          <w:szCs w:val="24"/>
        </w:rPr>
        <w:lastRenderedPageBreak/>
        <w:t>Priznati su svi prihodi koji su postali raspoloživi u razdoblju od 1. siječnja do 31. prosinca. Rashodi su priznati na temelju nastanka poslovnog događaja (obveze) neovisno o plaćanju. Donacije nefinancijske imovine iskazane su i u prihodima i u rashodima.</w:t>
      </w:r>
    </w:p>
    <w:bookmarkEnd w:id="2"/>
    <w:p w14:paraId="73D075C7" w14:textId="77777777" w:rsidR="00E431DD" w:rsidRPr="00D23052" w:rsidRDefault="00E431DD" w:rsidP="00BD4BCE">
      <w:pPr>
        <w:spacing w:after="0"/>
        <w:jc w:val="both"/>
        <w:rPr>
          <w:rFonts w:ascii="Times New Roman" w:hAnsi="Times New Roman" w:cs="Times New Roman"/>
          <w:color w:val="FF0000"/>
          <w:sz w:val="24"/>
          <w:szCs w:val="24"/>
        </w:rPr>
      </w:pPr>
    </w:p>
    <w:p w14:paraId="62D5FE32" w14:textId="77777777" w:rsidR="00A91FCC" w:rsidRPr="00D23052" w:rsidRDefault="00A91FCC" w:rsidP="00A91FCC">
      <w:pPr>
        <w:jc w:val="both"/>
        <w:rPr>
          <w:rFonts w:ascii="Times New Roman" w:hAnsi="Times New Roman" w:cs="Times New Roman"/>
          <w:color w:val="FF0000"/>
          <w:sz w:val="24"/>
          <w:szCs w:val="24"/>
        </w:rPr>
      </w:pPr>
      <w:r w:rsidRPr="00A31F7B">
        <w:rPr>
          <w:rFonts w:ascii="Times New Roman" w:hAnsi="Times New Roman" w:cs="Times New Roman"/>
          <w:color w:val="000000" w:themeColor="text1"/>
          <w:sz w:val="24"/>
          <w:szCs w:val="24"/>
        </w:rPr>
        <w:t>Ovim izvješćem uspoređuje se ostvarivanje tekućih rezultata s ostvarenjem u prethodnoj godini</w:t>
      </w:r>
      <w:r w:rsidRPr="00D23052">
        <w:rPr>
          <w:rFonts w:ascii="Times New Roman" w:hAnsi="Times New Roman" w:cs="Times New Roman"/>
          <w:color w:val="FF0000"/>
          <w:sz w:val="24"/>
          <w:szCs w:val="24"/>
        </w:rPr>
        <w:t>:</w:t>
      </w:r>
    </w:p>
    <w:p w14:paraId="4685B049" w14:textId="655DFBD9" w:rsidR="00A91FCC" w:rsidRPr="00BC6EFD" w:rsidRDefault="00A91FCC" w:rsidP="00A91FCC">
      <w:pPr>
        <w:pStyle w:val="ListParagraph"/>
        <w:numPr>
          <w:ilvl w:val="0"/>
          <w:numId w:val="1"/>
        </w:numPr>
        <w:jc w:val="both"/>
        <w:rPr>
          <w:rFonts w:ascii="Times New Roman" w:hAnsi="Times New Roman" w:cs="Times New Roman"/>
          <w:sz w:val="24"/>
          <w:szCs w:val="24"/>
        </w:rPr>
      </w:pPr>
      <w:r w:rsidRPr="00BC6EFD">
        <w:rPr>
          <w:rFonts w:ascii="Times New Roman" w:hAnsi="Times New Roman" w:cs="Times New Roman"/>
          <w:sz w:val="24"/>
          <w:szCs w:val="24"/>
        </w:rPr>
        <w:t xml:space="preserve">Ukupni prihodi iznose </w:t>
      </w:r>
      <w:r w:rsidR="00BC6EFD" w:rsidRPr="00BC6EFD">
        <w:rPr>
          <w:rFonts w:ascii="Times New Roman" w:hAnsi="Times New Roman" w:cs="Times New Roman"/>
          <w:sz w:val="24"/>
          <w:szCs w:val="24"/>
        </w:rPr>
        <w:t xml:space="preserve">1.867.703,60 </w:t>
      </w:r>
      <w:r w:rsidR="000F4FB7" w:rsidRPr="00BC6EFD">
        <w:rPr>
          <w:rFonts w:ascii="Arial" w:hAnsi="Arial" w:cs="Arial"/>
          <w:sz w:val="21"/>
          <w:szCs w:val="21"/>
          <w:shd w:val="clear" w:color="auto" w:fill="FFFFFF"/>
        </w:rPr>
        <w:t>€</w:t>
      </w:r>
      <w:r w:rsidRPr="00BC6EFD">
        <w:rPr>
          <w:rFonts w:ascii="Times New Roman" w:hAnsi="Times New Roman" w:cs="Times New Roman"/>
          <w:sz w:val="24"/>
          <w:szCs w:val="24"/>
        </w:rPr>
        <w:t xml:space="preserve"> i </w:t>
      </w:r>
      <w:r w:rsidR="00F33CDE" w:rsidRPr="00BC6EFD">
        <w:rPr>
          <w:rFonts w:ascii="Times New Roman" w:hAnsi="Times New Roman" w:cs="Times New Roman"/>
          <w:sz w:val="24"/>
          <w:szCs w:val="24"/>
        </w:rPr>
        <w:t>veći</w:t>
      </w:r>
      <w:r w:rsidRPr="00BC6EFD">
        <w:rPr>
          <w:rFonts w:ascii="Times New Roman" w:hAnsi="Times New Roman" w:cs="Times New Roman"/>
          <w:sz w:val="24"/>
          <w:szCs w:val="24"/>
        </w:rPr>
        <w:t xml:space="preserve"> su za </w:t>
      </w:r>
      <w:r w:rsidR="00BC6EFD" w:rsidRPr="00BC6EFD">
        <w:rPr>
          <w:rFonts w:ascii="Times New Roman" w:hAnsi="Times New Roman" w:cs="Times New Roman"/>
          <w:sz w:val="24"/>
          <w:szCs w:val="24"/>
        </w:rPr>
        <w:t>21,19</w:t>
      </w:r>
      <w:r w:rsidRPr="00BC6EFD">
        <w:rPr>
          <w:rFonts w:ascii="Times New Roman" w:hAnsi="Times New Roman" w:cs="Times New Roman"/>
          <w:sz w:val="24"/>
          <w:szCs w:val="24"/>
        </w:rPr>
        <w:t>% nego prethodne godine</w:t>
      </w:r>
    </w:p>
    <w:p w14:paraId="04E97B89" w14:textId="530FCF19" w:rsidR="00BD4BCE" w:rsidRPr="00BC6EFD" w:rsidRDefault="00A91FCC" w:rsidP="00A91FCC">
      <w:pPr>
        <w:pStyle w:val="ListParagraph"/>
        <w:numPr>
          <w:ilvl w:val="0"/>
          <w:numId w:val="1"/>
        </w:numPr>
        <w:jc w:val="both"/>
        <w:rPr>
          <w:rFonts w:ascii="Times New Roman" w:hAnsi="Times New Roman" w:cs="Times New Roman"/>
          <w:sz w:val="24"/>
          <w:szCs w:val="24"/>
        </w:rPr>
      </w:pPr>
      <w:r w:rsidRPr="00BC6EFD">
        <w:rPr>
          <w:rFonts w:ascii="Times New Roman" w:hAnsi="Times New Roman" w:cs="Times New Roman"/>
          <w:sz w:val="24"/>
          <w:szCs w:val="24"/>
        </w:rPr>
        <w:t xml:space="preserve">Ukupni rashodi iznose </w:t>
      </w:r>
      <w:r w:rsidR="00BC6EFD" w:rsidRPr="00BC6EFD">
        <w:rPr>
          <w:rFonts w:ascii="Times New Roman" w:hAnsi="Times New Roman" w:cs="Times New Roman"/>
          <w:sz w:val="24"/>
          <w:szCs w:val="24"/>
        </w:rPr>
        <w:t>1.864.780,56</w:t>
      </w:r>
      <w:r w:rsidR="000F4FB7" w:rsidRPr="00BC6EFD">
        <w:rPr>
          <w:rFonts w:ascii="Times New Roman" w:hAnsi="Times New Roman" w:cs="Times New Roman"/>
          <w:sz w:val="24"/>
          <w:szCs w:val="24"/>
        </w:rPr>
        <w:t xml:space="preserve"> </w:t>
      </w:r>
      <w:r w:rsidR="000F4FB7" w:rsidRPr="00BC6EFD">
        <w:rPr>
          <w:rFonts w:ascii="Arial" w:hAnsi="Arial" w:cs="Arial"/>
          <w:sz w:val="21"/>
          <w:szCs w:val="21"/>
          <w:shd w:val="clear" w:color="auto" w:fill="FFFFFF"/>
        </w:rPr>
        <w:t>€</w:t>
      </w:r>
      <w:r w:rsidRPr="00BC6EFD">
        <w:rPr>
          <w:rFonts w:ascii="Times New Roman" w:hAnsi="Times New Roman" w:cs="Times New Roman"/>
          <w:sz w:val="24"/>
          <w:szCs w:val="24"/>
        </w:rPr>
        <w:t xml:space="preserve"> i </w:t>
      </w:r>
      <w:r w:rsidR="00F33CDE" w:rsidRPr="00BC6EFD">
        <w:rPr>
          <w:rFonts w:ascii="Times New Roman" w:hAnsi="Times New Roman" w:cs="Times New Roman"/>
          <w:sz w:val="24"/>
          <w:szCs w:val="24"/>
        </w:rPr>
        <w:t>veći</w:t>
      </w:r>
      <w:r w:rsidRPr="00BC6EFD">
        <w:rPr>
          <w:rFonts w:ascii="Times New Roman" w:hAnsi="Times New Roman" w:cs="Times New Roman"/>
          <w:sz w:val="24"/>
          <w:szCs w:val="24"/>
        </w:rPr>
        <w:t xml:space="preserve"> su za </w:t>
      </w:r>
      <w:r w:rsidR="004931CB" w:rsidRPr="00BC6EFD">
        <w:rPr>
          <w:rFonts w:ascii="Times New Roman" w:hAnsi="Times New Roman" w:cs="Times New Roman"/>
          <w:sz w:val="24"/>
          <w:szCs w:val="24"/>
        </w:rPr>
        <w:t>2</w:t>
      </w:r>
      <w:r w:rsidR="00BC6EFD" w:rsidRPr="00BC6EFD">
        <w:rPr>
          <w:rFonts w:ascii="Times New Roman" w:hAnsi="Times New Roman" w:cs="Times New Roman"/>
          <w:sz w:val="24"/>
          <w:szCs w:val="24"/>
        </w:rPr>
        <w:t>1</w:t>
      </w:r>
      <w:r w:rsidR="004931CB" w:rsidRPr="00BC6EFD">
        <w:rPr>
          <w:rFonts w:ascii="Times New Roman" w:hAnsi="Times New Roman" w:cs="Times New Roman"/>
          <w:sz w:val="24"/>
          <w:szCs w:val="24"/>
        </w:rPr>
        <w:t>,00</w:t>
      </w:r>
      <w:r w:rsidRPr="00BC6EFD">
        <w:rPr>
          <w:rFonts w:ascii="Times New Roman" w:hAnsi="Times New Roman" w:cs="Times New Roman"/>
          <w:sz w:val="24"/>
          <w:szCs w:val="24"/>
        </w:rPr>
        <w:t>% nego prethodne godine</w:t>
      </w:r>
    </w:p>
    <w:p w14:paraId="05C98B19" w14:textId="649176F7" w:rsidR="00A91FCC" w:rsidRPr="00873CA9" w:rsidRDefault="00A91FCC" w:rsidP="00721045">
      <w:pPr>
        <w:spacing w:after="0"/>
        <w:rPr>
          <w:rFonts w:ascii="Times New Roman" w:hAnsi="Times New Roman" w:cs="Times New Roman"/>
          <w:b/>
          <w:bCs/>
          <w:color w:val="000000" w:themeColor="text1"/>
          <w:sz w:val="24"/>
          <w:szCs w:val="24"/>
        </w:rPr>
      </w:pPr>
      <w:r w:rsidRPr="00873CA9">
        <w:rPr>
          <w:rFonts w:ascii="Times New Roman" w:hAnsi="Times New Roman" w:cs="Times New Roman"/>
          <w:b/>
          <w:bCs/>
          <w:color w:val="000000" w:themeColor="text1"/>
          <w:sz w:val="24"/>
          <w:szCs w:val="24"/>
        </w:rPr>
        <w:t>Struktura prihoda:</w:t>
      </w:r>
    </w:p>
    <w:p w14:paraId="3BE6D9A5" w14:textId="7747148B" w:rsidR="00873CA9" w:rsidRPr="0045230B" w:rsidRDefault="00A91FCC" w:rsidP="00CB03EC">
      <w:pPr>
        <w:pStyle w:val="ListParagraph"/>
        <w:numPr>
          <w:ilvl w:val="0"/>
          <w:numId w:val="2"/>
        </w:numPr>
        <w:spacing w:after="0"/>
        <w:jc w:val="both"/>
        <w:rPr>
          <w:rFonts w:ascii="Times New Roman" w:hAnsi="Times New Roman" w:cs="Times New Roman"/>
          <w:b/>
          <w:bCs/>
          <w:color w:val="FF0000"/>
          <w:sz w:val="24"/>
          <w:szCs w:val="24"/>
        </w:rPr>
      </w:pPr>
      <w:r w:rsidRPr="00E635F8">
        <w:rPr>
          <w:rFonts w:ascii="Times New Roman" w:hAnsi="Times New Roman" w:cs="Times New Roman"/>
          <w:sz w:val="24"/>
          <w:szCs w:val="24"/>
        </w:rPr>
        <w:t xml:space="preserve">Pomoći iz inozemstva i od subjekata unutar općeg proračuna čine </w:t>
      </w:r>
      <w:r w:rsidR="00E635F8" w:rsidRPr="00E635F8">
        <w:rPr>
          <w:rFonts w:ascii="Times New Roman" w:hAnsi="Times New Roman" w:cs="Times New Roman"/>
          <w:sz w:val="24"/>
          <w:szCs w:val="24"/>
        </w:rPr>
        <w:t>69,40</w:t>
      </w:r>
      <w:r w:rsidR="007B7DAC" w:rsidRPr="00E635F8">
        <w:rPr>
          <w:rFonts w:ascii="Times New Roman" w:hAnsi="Times New Roman" w:cs="Times New Roman"/>
          <w:sz w:val="24"/>
          <w:szCs w:val="24"/>
        </w:rPr>
        <w:t xml:space="preserve"> </w:t>
      </w:r>
      <w:r w:rsidRPr="00E635F8">
        <w:rPr>
          <w:rFonts w:ascii="Times New Roman" w:hAnsi="Times New Roman" w:cs="Times New Roman"/>
          <w:sz w:val="24"/>
          <w:szCs w:val="24"/>
        </w:rPr>
        <w:t xml:space="preserve">% ukupnih prihoda i </w:t>
      </w:r>
      <w:r w:rsidR="00282BA7" w:rsidRPr="00741421">
        <w:rPr>
          <w:rFonts w:ascii="Times New Roman" w:hAnsi="Times New Roman" w:cs="Times New Roman"/>
          <w:sz w:val="24"/>
          <w:szCs w:val="24"/>
        </w:rPr>
        <w:t>veći su za</w:t>
      </w:r>
      <w:r w:rsidRPr="00741421">
        <w:rPr>
          <w:rFonts w:ascii="Times New Roman" w:hAnsi="Times New Roman" w:cs="Times New Roman"/>
          <w:sz w:val="24"/>
          <w:szCs w:val="24"/>
        </w:rPr>
        <w:t xml:space="preserve"> </w:t>
      </w:r>
      <w:r w:rsidR="00741421" w:rsidRPr="00741421">
        <w:rPr>
          <w:rFonts w:ascii="Times New Roman" w:hAnsi="Times New Roman" w:cs="Times New Roman"/>
          <w:sz w:val="24"/>
          <w:szCs w:val="24"/>
        </w:rPr>
        <w:t xml:space="preserve">21,85 </w:t>
      </w:r>
      <w:r w:rsidRPr="00741421">
        <w:rPr>
          <w:rFonts w:ascii="Times New Roman" w:hAnsi="Times New Roman" w:cs="Times New Roman"/>
          <w:sz w:val="24"/>
          <w:szCs w:val="24"/>
        </w:rPr>
        <w:t>% od prethodne godine</w:t>
      </w:r>
    </w:p>
    <w:p w14:paraId="6E3DBD19" w14:textId="72797C55" w:rsidR="00A91FCC" w:rsidRPr="00741421" w:rsidRDefault="00A91FCC" w:rsidP="00CB03EC">
      <w:pPr>
        <w:pStyle w:val="ListParagraph"/>
        <w:numPr>
          <w:ilvl w:val="0"/>
          <w:numId w:val="2"/>
        </w:numPr>
        <w:spacing w:after="0"/>
        <w:jc w:val="both"/>
        <w:rPr>
          <w:rFonts w:ascii="Times New Roman" w:hAnsi="Times New Roman" w:cs="Times New Roman"/>
          <w:b/>
          <w:bCs/>
          <w:sz w:val="24"/>
          <w:szCs w:val="24"/>
        </w:rPr>
      </w:pPr>
      <w:r w:rsidRPr="00E635F8">
        <w:rPr>
          <w:rFonts w:ascii="Times New Roman" w:hAnsi="Times New Roman" w:cs="Times New Roman"/>
          <w:sz w:val="24"/>
          <w:szCs w:val="24"/>
        </w:rPr>
        <w:t xml:space="preserve">Prihodi iz nadležnog proračuna  čine </w:t>
      </w:r>
      <w:r w:rsidR="00E635F8" w:rsidRPr="00E635F8">
        <w:rPr>
          <w:rFonts w:ascii="Times New Roman" w:hAnsi="Times New Roman" w:cs="Times New Roman"/>
          <w:sz w:val="24"/>
          <w:szCs w:val="24"/>
        </w:rPr>
        <w:t xml:space="preserve">23,98 </w:t>
      </w:r>
      <w:r w:rsidRPr="00E635F8">
        <w:rPr>
          <w:rFonts w:ascii="Times New Roman" w:hAnsi="Times New Roman" w:cs="Times New Roman"/>
          <w:sz w:val="24"/>
          <w:szCs w:val="24"/>
        </w:rPr>
        <w:t xml:space="preserve">% ukupnih prihoda i </w:t>
      </w:r>
      <w:r w:rsidR="00282BA7" w:rsidRPr="00741421">
        <w:rPr>
          <w:rFonts w:ascii="Times New Roman" w:hAnsi="Times New Roman" w:cs="Times New Roman"/>
          <w:sz w:val="24"/>
          <w:szCs w:val="24"/>
        </w:rPr>
        <w:t>veći</w:t>
      </w:r>
      <w:r w:rsidRPr="00741421">
        <w:rPr>
          <w:rFonts w:ascii="Times New Roman" w:hAnsi="Times New Roman" w:cs="Times New Roman"/>
          <w:sz w:val="24"/>
          <w:szCs w:val="24"/>
        </w:rPr>
        <w:t xml:space="preserve"> su za </w:t>
      </w:r>
      <w:r w:rsidR="00741421" w:rsidRPr="00741421">
        <w:rPr>
          <w:rFonts w:ascii="Times New Roman" w:hAnsi="Times New Roman" w:cs="Times New Roman"/>
          <w:sz w:val="24"/>
          <w:szCs w:val="24"/>
        </w:rPr>
        <w:t>19,75</w:t>
      </w:r>
      <w:r w:rsidRPr="00741421">
        <w:rPr>
          <w:rFonts w:ascii="Times New Roman" w:hAnsi="Times New Roman" w:cs="Times New Roman"/>
          <w:sz w:val="24"/>
          <w:szCs w:val="24"/>
        </w:rPr>
        <w:t>% nego prethodne godine</w:t>
      </w:r>
    </w:p>
    <w:p w14:paraId="518C6C08" w14:textId="3972C5BA" w:rsidR="00A91FCC" w:rsidRPr="0045230B" w:rsidRDefault="00A91FCC" w:rsidP="007B7DAC">
      <w:pPr>
        <w:pStyle w:val="ListParagraph"/>
        <w:numPr>
          <w:ilvl w:val="0"/>
          <w:numId w:val="2"/>
        </w:numPr>
        <w:jc w:val="both"/>
        <w:rPr>
          <w:rFonts w:ascii="Times New Roman" w:hAnsi="Times New Roman" w:cs="Times New Roman"/>
          <w:b/>
          <w:bCs/>
          <w:color w:val="FF0000"/>
          <w:sz w:val="24"/>
          <w:szCs w:val="24"/>
        </w:rPr>
      </w:pPr>
      <w:r w:rsidRPr="008841EC">
        <w:rPr>
          <w:rFonts w:ascii="Times New Roman" w:hAnsi="Times New Roman" w:cs="Times New Roman"/>
          <w:sz w:val="24"/>
          <w:szCs w:val="24"/>
        </w:rPr>
        <w:t xml:space="preserve">Ostali i vlastiti prihodi čine </w:t>
      </w:r>
      <w:r w:rsidR="008841EC" w:rsidRPr="008841EC">
        <w:rPr>
          <w:rFonts w:ascii="Times New Roman" w:hAnsi="Times New Roman" w:cs="Times New Roman"/>
          <w:sz w:val="24"/>
          <w:szCs w:val="24"/>
        </w:rPr>
        <w:t xml:space="preserve">6,62 </w:t>
      </w:r>
      <w:r w:rsidRPr="008841EC">
        <w:rPr>
          <w:rFonts w:ascii="Times New Roman" w:hAnsi="Times New Roman" w:cs="Times New Roman"/>
          <w:sz w:val="24"/>
          <w:szCs w:val="24"/>
        </w:rPr>
        <w:t xml:space="preserve">% od ukupnih prihoda  </w:t>
      </w:r>
      <w:r w:rsidRPr="00741421">
        <w:rPr>
          <w:rFonts w:ascii="Times New Roman" w:hAnsi="Times New Roman" w:cs="Times New Roman"/>
          <w:sz w:val="24"/>
          <w:szCs w:val="24"/>
        </w:rPr>
        <w:t>i</w:t>
      </w:r>
      <w:r w:rsidR="007B7DAC" w:rsidRPr="00741421">
        <w:rPr>
          <w:rFonts w:ascii="Times New Roman" w:hAnsi="Times New Roman" w:cs="Times New Roman"/>
          <w:sz w:val="24"/>
          <w:szCs w:val="24"/>
        </w:rPr>
        <w:t xml:space="preserve"> </w:t>
      </w:r>
      <w:r w:rsidR="00BC3449" w:rsidRPr="00741421">
        <w:rPr>
          <w:rFonts w:ascii="Times New Roman" w:hAnsi="Times New Roman" w:cs="Times New Roman"/>
          <w:sz w:val="24"/>
          <w:szCs w:val="24"/>
        </w:rPr>
        <w:t>veći su</w:t>
      </w:r>
      <w:r w:rsidRPr="00741421">
        <w:rPr>
          <w:rFonts w:ascii="Times New Roman" w:hAnsi="Times New Roman" w:cs="Times New Roman"/>
          <w:sz w:val="24"/>
          <w:szCs w:val="24"/>
        </w:rPr>
        <w:t xml:space="preserve"> nego prethodne godine</w:t>
      </w:r>
    </w:p>
    <w:p w14:paraId="131943CE" w14:textId="7751939A" w:rsidR="00A91FCC" w:rsidRPr="008841EC" w:rsidRDefault="00A91FCC" w:rsidP="00721045">
      <w:pPr>
        <w:spacing w:after="0"/>
        <w:jc w:val="both"/>
        <w:rPr>
          <w:rFonts w:ascii="Times New Roman" w:hAnsi="Times New Roman" w:cs="Times New Roman"/>
          <w:b/>
          <w:bCs/>
          <w:sz w:val="24"/>
          <w:szCs w:val="24"/>
        </w:rPr>
      </w:pPr>
      <w:r w:rsidRPr="008841EC">
        <w:rPr>
          <w:rFonts w:ascii="Times New Roman" w:hAnsi="Times New Roman" w:cs="Times New Roman"/>
          <w:b/>
          <w:bCs/>
          <w:sz w:val="24"/>
          <w:szCs w:val="24"/>
        </w:rPr>
        <w:t>Struktura rashoda:</w:t>
      </w:r>
    </w:p>
    <w:p w14:paraId="4B4AE198" w14:textId="7E554387" w:rsidR="00A91FCC" w:rsidRPr="00741421" w:rsidRDefault="00A91FCC" w:rsidP="00721045">
      <w:pPr>
        <w:pStyle w:val="ListParagraph"/>
        <w:numPr>
          <w:ilvl w:val="0"/>
          <w:numId w:val="3"/>
        </w:numPr>
        <w:spacing w:after="0"/>
        <w:jc w:val="both"/>
        <w:rPr>
          <w:rFonts w:ascii="Times New Roman" w:hAnsi="Times New Roman" w:cs="Times New Roman"/>
          <w:b/>
          <w:bCs/>
          <w:sz w:val="24"/>
          <w:szCs w:val="24"/>
        </w:rPr>
      </w:pPr>
      <w:r w:rsidRPr="008841EC">
        <w:rPr>
          <w:rFonts w:ascii="Times New Roman" w:hAnsi="Times New Roman" w:cs="Times New Roman"/>
          <w:sz w:val="24"/>
          <w:szCs w:val="24"/>
        </w:rPr>
        <w:t xml:space="preserve">Rashodi za zaposlene čine </w:t>
      </w:r>
      <w:r w:rsidR="00935975">
        <w:rPr>
          <w:rFonts w:ascii="Times New Roman" w:hAnsi="Times New Roman" w:cs="Times New Roman"/>
          <w:sz w:val="24"/>
          <w:szCs w:val="24"/>
        </w:rPr>
        <w:t>75.39</w:t>
      </w:r>
      <w:r w:rsidRPr="008841EC">
        <w:rPr>
          <w:rFonts w:ascii="Times New Roman" w:hAnsi="Times New Roman" w:cs="Times New Roman"/>
          <w:sz w:val="24"/>
          <w:szCs w:val="24"/>
        </w:rPr>
        <w:t xml:space="preserve"> % ukupnih rashoda i </w:t>
      </w:r>
      <w:r w:rsidR="00282BA7" w:rsidRPr="008841EC">
        <w:rPr>
          <w:rFonts w:ascii="Times New Roman" w:hAnsi="Times New Roman" w:cs="Times New Roman"/>
          <w:sz w:val="24"/>
          <w:szCs w:val="24"/>
        </w:rPr>
        <w:t>veći</w:t>
      </w:r>
      <w:r w:rsidRPr="008841EC">
        <w:rPr>
          <w:rFonts w:ascii="Times New Roman" w:hAnsi="Times New Roman" w:cs="Times New Roman"/>
          <w:sz w:val="24"/>
          <w:szCs w:val="24"/>
        </w:rPr>
        <w:t xml:space="preserve"> </w:t>
      </w:r>
      <w:r w:rsidRPr="00741421">
        <w:rPr>
          <w:rFonts w:ascii="Times New Roman" w:hAnsi="Times New Roman" w:cs="Times New Roman"/>
          <w:sz w:val="24"/>
          <w:szCs w:val="24"/>
        </w:rPr>
        <w:t xml:space="preserve">su za </w:t>
      </w:r>
      <w:r w:rsidR="00BC3449" w:rsidRPr="00741421">
        <w:rPr>
          <w:rFonts w:ascii="Times New Roman" w:hAnsi="Times New Roman" w:cs="Times New Roman"/>
          <w:sz w:val="24"/>
          <w:szCs w:val="24"/>
        </w:rPr>
        <w:t>2</w:t>
      </w:r>
      <w:r w:rsidR="00741421" w:rsidRPr="00741421">
        <w:rPr>
          <w:rFonts w:ascii="Times New Roman" w:hAnsi="Times New Roman" w:cs="Times New Roman"/>
          <w:sz w:val="24"/>
          <w:szCs w:val="24"/>
        </w:rPr>
        <w:t>5,97</w:t>
      </w:r>
      <w:r w:rsidRPr="00741421">
        <w:rPr>
          <w:rFonts w:ascii="Times New Roman" w:hAnsi="Times New Roman" w:cs="Times New Roman"/>
          <w:sz w:val="24"/>
          <w:szCs w:val="24"/>
        </w:rPr>
        <w:t xml:space="preserve">% nego prethodne godine </w:t>
      </w:r>
    </w:p>
    <w:p w14:paraId="12BD610F" w14:textId="55FD4AF7" w:rsidR="00A91FCC" w:rsidRPr="00741421" w:rsidRDefault="00A91FCC" w:rsidP="007B7DAC">
      <w:pPr>
        <w:pStyle w:val="ListParagraph"/>
        <w:numPr>
          <w:ilvl w:val="0"/>
          <w:numId w:val="3"/>
        </w:numPr>
        <w:jc w:val="both"/>
        <w:rPr>
          <w:rFonts w:ascii="Times New Roman" w:hAnsi="Times New Roman" w:cs="Times New Roman"/>
          <w:b/>
          <w:bCs/>
          <w:sz w:val="24"/>
          <w:szCs w:val="24"/>
        </w:rPr>
      </w:pPr>
      <w:r w:rsidRPr="00935975">
        <w:rPr>
          <w:rFonts w:ascii="Times New Roman" w:hAnsi="Times New Roman" w:cs="Times New Roman"/>
          <w:sz w:val="24"/>
          <w:szCs w:val="24"/>
        </w:rPr>
        <w:t xml:space="preserve">Materijalni rashodi čine </w:t>
      </w:r>
      <w:r w:rsidR="00935975">
        <w:rPr>
          <w:rFonts w:ascii="Times New Roman" w:hAnsi="Times New Roman" w:cs="Times New Roman"/>
          <w:sz w:val="24"/>
          <w:szCs w:val="24"/>
        </w:rPr>
        <w:t>20,10 %</w:t>
      </w:r>
      <w:r w:rsidRPr="00935975">
        <w:rPr>
          <w:rFonts w:ascii="Times New Roman" w:hAnsi="Times New Roman" w:cs="Times New Roman"/>
          <w:sz w:val="24"/>
          <w:szCs w:val="24"/>
        </w:rPr>
        <w:t xml:space="preserve"> od ukupnih rashoda i </w:t>
      </w:r>
      <w:r w:rsidR="00BC3449" w:rsidRPr="00741421">
        <w:rPr>
          <w:rFonts w:ascii="Times New Roman" w:hAnsi="Times New Roman" w:cs="Times New Roman"/>
          <w:sz w:val="24"/>
          <w:szCs w:val="24"/>
        </w:rPr>
        <w:t>manji</w:t>
      </w:r>
      <w:r w:rsidRPr="00741421">
        <w:rPr>
          <w:rFonts w:ascii="Times New Roman" w:hAnsi="Times New Roman" w:cs="Times New Roman"/>
          <w:sz w:val="24"/>
          <w:szCs w:val="24"/>
        </w:rPr>
        <w:t xml:space="preserve"> su za </w:t>
      </w:r>
      <w:r w:rsidR="00741421" w:rsidRPr="00741421">
        <w:rPr>
          <w:rFonts w:ascii="Times New Roman" w:hAnsi="Times New Roman" w:cs="Times New Roman"/>
          <w:sz w:val="24"/>
          <w:szCs w:val="24"/>
        </w:rPr>
        <w:t>9,37</w:t>
      </w:r>
      <w:r w:rsidRPr="00741421">
        <w:rPr>
          <w:rFonts w:ascii="Times New Roman" w:hAnsi="Times New Roman" w:cs="Times New Roman"/>
          <w:sz w:val="24"/>
          <w:szCs w:val="24"/>
        </w:rPr>
        <w:t>% nego prethodne godine</w:t>
      </w:r>
    </w:p>
    <w:p w14:paraId="064131F4" w14:textId="00A2904E" w:rsidR="00A91FCC" w:rsidRPr="00384BA1" w:rsidRDefault="00A91FCC" w:rsidP="007B7DAC">
      <w:pPr>
        <w:pStyle w:val="ListParagraph"/>
        <w:numPr>
          <w:ilvl w:val="0"/>
          <w:numId w:val="3"/>
        </w:numPr>
        <w:jc w:val="both"/>
        <w:rPr>
          <w:rFonts w:ascii="Times New Roman" w:hAnsi="Times New Roman" w:cs="Times New Roman"/>
          <w:b/>
          <w:bCs/>
          <w:sz w:val="24"/>
          <w:szCs w:val="24"/>
        </w:rPr>
      </w:pPr>
      <w:r w:rsidRPr="00935975">
        <w:rPr>
          <w:rFonts w:ascii="Times New Roman" w:hAnsi="Times New Roman" w:cs="Times New Roman"/>
          <w:sz w:val="24"/>
          <w:szCs w:val="24"/>
        </w:rPr>
        <w:t>Financijski rashodi čine 0,</w:t>
      </w:r>
      <w:r w:rsidR="0005178D" w:rsidRPr="00935975">
        <w:rPr>
          <w:rFonts w:ascii="Times New Roman" w:hAnsi="Times New Roman" w:cs="Times New Roman"/>
          <w:sz w:val="24"/>
          <w:szCs w:val="24"/>
        </w:rPr>
        <w:t>0</w:t>
      </w:r>
      <w:r w:rsidR="00935975">
        <w:rPr>
          <w:rFonts w:ascii="Times New Roman" w:hAnsi="Times New Roman" w:cs="Times New Roman"/>
          <w:sz w:val="24"/>
          <w:szCs w:val="24"/>
        </w:rPr>
        <w:t xml:space="preserve">6 </w:t>
      </w:r>
      <w:r w:rsidRPr="00935975">
        <w:rPr>
          <w:rFonts w:ascii="Times New Roman" w:hAnsi="Times New Roman" w:cs="Times New Roman"/>
          <w:sz w:val="24"/>
          <w:szCs w:val="24"/>
        </w:rPr>
        <w:t xml:space="preserve">% od ukupnih rashoda i </w:t>
      </w:r>
      <w:r w:rsidR="00BC3449" w:rsidRPr="00384BA1">
        <w:rPr>
          <w:rFonts w:ascii="Times New Roman" w:hAnsi="Times New Roman" w:cs="Times New Roman"/>
          <w:sz w:val="24"/>
          <w:szCs w:val="24"/>
        </w:rPr>
        <w:t>veći</w:t>
      </w:r>
      <w:r w:rsidR="0005178D" w:rsidRPr="00384BA1">
        <w:rPr>
          <w:rFonts w:ascii="Times New Roman" w:hAnsi="Times New Roman" w:cs="Times New Roman"/>
          <w:sz w:val="24"/>
          <w:szCs w:val="24"/>
        </w:rPr>
        <w:t xml:space="preserve"> su za </w:t>
      </w:r>
      <w:r w:rsidR="00384BA1" w:rsidRPr="00384BA1">
        <w:rPr>
          <w:rFonts w:ascii="Times New Roman" w:hAnsi="Times New Roman" w:cs="Times New Roman"/>
          <w:sz w:val="24"/>
          <w:szCs w:val="24"/>
        </w:rPr>
        <w:t>3,50</w:t>
      </w:r>
      <w:r w:rsidRPr="00384BA1">
        <w:rPr>
          <w:rFonts w:ascii="Times New Roman" w:hAnsi="Times New Roman" w:cs="Times New Roman"/>
          <w:sz w:val="24"/>
          <w:szCs w:val="24"/>
        </w:rPr>
        <w:t>% nego prethodne godine</w:t>
      </w:r>
    </w:p>
    <w:p w14:paraId="0E260548" w14:textId="31C90EC9" w:rsidR="00A91FCC" w:rsidRPr="00384BA1" w:rsidRDefault="00A91FCC" w:rsidP="007B7DAC">
      <w:pPr>
        <w:pStyle w:val="ListParagraph"/>
        <w:numPr>
          <w:ilvl w:val="0"/>
          <w:numId w:val="3"/>
        </w:numPr>
        <w:jc w:val="both"/>
        <w:rPr>
          <w:rFonts w:ascii="Times New Roman" w:hAnsi="Times New Roman" w:cs="Times New Roman"/>
          <w:b/>
          <w:bCs/>
          <w:sz w:val="24"/>
          <w:szCs w:val="24"/>
        </w:rPr>
      </w:pPr>
      <w:r w:rsidRPr="00384BA1">
        <w:rPr>
          <w:rFonts w:ascii="Times New Roman" w:hAnsi="Times New Roman" w:cs="Times New Roman"/>
          <w:sz w:val="24"/>
          <w:szCs w:val="24"/>
        </w:rPr>
        <w:t xml:space="preserve">Naknade građanima i kućanstvima na temelju osiguranja i druge naknade čine  </w:t>
      </w:r>
      <w:r w:rsidR="00935975" w:rsidRPr="00384BA1">
        <w:rPr>
          <w:rFonts w:ascii="Times New Roman" w:hAnsi="Times New Roman" w:cs="Times New Roman"/>
          <w:sz w:val="24"/>
          <w:szCs w:val="24"/>
        </w:rPr>
        <w:t>1,6</w:t>
      </w:r>
      <w:r w:rsidR="007B4460" w:rsidRPr="00384BA1">
        <w:rPr>
          <w:rFonts w:ascii="Times New Roman" w:hAnsi="Times New Roman" w:cs="Times New Roman"/>
          <w:sz w:val="24"/>
          <w:szCs w:val="24"/>
        </w:rPr>
        <w:t>8</w:t>
      </w:r>
      <w:r w:rsidR="00935975" w:rsidRPr="00384BA1">
        <w:rPr>
          <w:rFonts w:ascii="Times New Roman" w:hAnsi="Times New Roman" w:cs="Times New Roman"/>
          <w:sz w:val="24"/>
          <w:szCs w:val="24"/>
        </w:rPr>
        <w:t xml:space="preserve"> </w:t>
      </w:r>
      <w:r w:rsidRPr="00384BA1">
        <w:rPr>
          <w:rFonts w:ascii="Times New Roman" w:hAnsi="Times New Roman" w:cs="Times New Roman"/>
          <w:sz w:val="24"/>
          <w:szCs w:val="24"/>
        </w:rPr>
        <w:t xml:space="preserve">% i </w:t>
      </w:r>
      <w:r w:rsidR="00BC3449" w:rsidRPr="00384BA1">
        <w:rPr>
          <w:rFonts w:ascii="Times New Roman" w:hAnsi="Times New Roman" w:cs="Times New Roman"/>
          <w:sz w:val="24"/>
          <w:szCs w:val="24"/>
        </w:rPr>
        <w:t>veći</w:t>
      </w:r>
      <w:r w:rsidRPr="00384BA1">
        <w:rPr>
          <w:rFonts w:ascii="Times New Roman" w:hAnsi="Times New Roman" w:cs="Times New Roman"/>
          <w:sz w:val="24"/>
          <w:szCs w:val="24"/>
        </w:rPr>
        <w:t xml:space="preserve"> su za </w:t>
      </w:r>
      <w:r w:rsidR="00384BA1">
        <w:rPr>
          <w:rFonts w:ascii="Times New Roman" w:hAnsi="Times New Roman" w:cs="Times New Roman"/>
          <w:sz w:val="24"/>
          <w:szCs w:val="24"/>
        </w:rPr>
        <w:t>8,01</w:t>
      </w:r>
      <w:r w:rsidRPr="00384BA1">
        <w:rPr>
          <w:rFonts w:ascii="Times New Roman" w:hAnsi="Times New Roman" w:cs="Times New Roman"/>
          <w:sz w:val="24"/>
          <w:szCs w:val="24"/>
        </w:rPr>
        <w:t>% nego prethodne godine</w:t>
      </w:r>
    </w:p>
    <w:p w14:paraId="2478E1A7" w14:textId="7A785C42" w:rsidR="00282BA7" w:rsidRPr="00935975" w:rsidRDefault="00282BA7" w:rsidP="007B7DAC">
      <w:pPr>
        <w:pStyle w:val="ListParagraph"/>
        <w:numPr>
          <w:ilvl w:val="0"/>
          <w:numId w:val="3"/>
        </w:numPr>
        <w:jc w:val="both"/>
        <w:rPr>
          <w:rFonts w:ascii="Times New Roman" w:hAnsi="Times New Roman" w:cs="Times New Roman"/>
          <w:b/>
          <w:bCs/>
          <w:sz w:val="24"/>
          <w:szCs w:val="24"/>
        </w:rPr>
      </w:pPr>
      <w:r w:rsidRPr="00935975">
        <w:rPr>
          <w:rFonts w:ascii="Times New Roman" w:hAnsi="Times New Roman" w:cs="Times New Roman"/>
          <w:sz w:val="24"/>
          <w:szCs w:val="24"/>
        </w:rPr>
        <w:t xml:space="preserve">Ostali rashod čine 0,05% od ukupnih rashoda </w:t>
      </w:r>
    </w:p>
    <w:p w14:paraId="76C7EA23" w14:textId="5C166130" w:rsidR="005307F4" w:rsidRPr="00384BA1" w:rsidRDefault="00A91FCC" w:rsidP="00721045">
      <w:pPr>
        <w:pStyle w:val="ListParagraph"/>
        <w:numPr>
          <w:ilvl w:val="0"/>
          <w:numId w:val="3"/>
        </w:numPr>
        <w:jc w:val="both"/>
        <w:rPr>
          <w:rFonts w:ascii="Times New Roman" w:hAnsi="Times New Roman" w:cs="Times New Roman"/>
          <w:b/>
          <w:bCs/>
          <w:sz w:val="24"/>
          <w:szCs w:val="24"/>
        </w:rPr>
      </w:pPr>
      <w:r w:rsidRPr="00935975">
        <w:rPr>
          <w:rFonts w:ascii="Times New Roman" w:hAnsi="Times New Roman" w:cs="Times New Roman"/>
          <w:sz w:val="24"/>
          <w:szCs w:val="24"/>
        </w:rPr>
        <w:t xml:space="preserve">Rashodi za nabavu nefinancijske imovine čine </w:t>
      </w:r>
      <w:r w:rsidR="00282BA7" w:rsidRPr="00935975">
        <w:rPr>
          <w:rFonts w:ascii="Times New Roman" w:hAnsi="Times New Roman" w:cs="Times New Roman"/>
          <w:sz w:val="24"/>
          <w:szCs w:val="24"/>
        </w:rPr>
        <w:t>2,</w:t>
      </w:r>
      <w:r w:rsidR="00935975" w:rsidRPr="00935975">
        <w:rPr>
          <w:rFonts w:ascii="Times New Roman" w:hAnsi="Times New Roman" w:cs="Times New Roman"/>
          <w:sz w:val="24"/>
          <w:szCs w:val="24"/>
        </w:rPr>
        <w:t xml:space="preserve">72 </w:t>
      </w:r>
      <w:r w:rsidRPr="00935975">
        <w:rPr>
          <w:rFonts w:ascii="Times New Roman" w:hAnsi="Times New Roman" w:cs="Times New Roman"/>
          <w:sz w:val="24"/>
          <w:szCs w:val="24"/>
        </w:rPr>
        <w:t xml:space="preserve">% ukupnih rashoda </w:t>
      </w:r>
      <w:r w:rsidRPr="00384BA1">
        <w:rPr>
          <w:rFonts w:ascii="Times New Roman" w:hAnsi="Times New Roman" w:cs="Times New Roman"/>
          <w:sz w:val="24"/>
          <w:szCs w:val="24"/>
        </w:rPr>
        <w:t xml:space="preserve">i </w:t>
      </w:r>
      <w:r w:rsidR="00384BA1" w:rsidRPr="00384BA1">
        <w:rPr>
          <w:rFonts w:ascii="Times New Roman" w:hAnsi="Times New Roman" w:cs="Times New Roman"/>
          <w:sz w:val="24"/>
          <w:szCs w:val="24"/>
        </w:rPr>
        <w:t>manji</w:t>
      </w:r>
      <w:r w:rsidRPr="00384BA1">
        <w:rPr>
          <w:rFonts w:ascii="Times New Roman" w:hAnsi="Times New Roman" w:cs="Times New Roman"/>
          <w:sz w:val="24"/>
          <w:szCs w:val="24"/>
        </w:rPr>
        <w:t xml:space="preserve"> su za </w:t>
      </w:r>
      <w:r w:rsidR="00384BA1" w:rsidRPr="00384BA1">
        <w:rPr>
          <w:rFonts w:ascii="Times New Roman" w:hAnsi="Times New Roman" w:cs="Times New Roman"/>
          <w:sz w:val="24"/>
          <w:szCs w:val="24"/>
        </w:rPr>
        <w:t>7,84</w:t>
      </w:r>
      <w:r w:rsidRPr="00384BA1">
        <w:rPr>
          <w:rFonts w:ascii="Times New Roman" w:hAnsi="Times New Roman" w:cs="Times New Roman"/>
          <w:sz w:val="24"/>
          <w:szCs w:val="24"/>
        </w:rPr>
        <w:t xml:space="preserve">% nego prethodne godine        </w:t>
      </w:r>
    </w:p>
    <w:tbl>
      <w:tblPr>
        <w:tblStyle w:val="TableGrid"/>
        <w:tblpPr w:leftFromText="180" w:rightFromText="180" w:vertAnchor="text" w:horzAnchor="margin" w:tblpY="393"/>
        <w:tblW w:w="4512" w:type="dxa"/>
        <w:tblLook w:val="04A0" w:firstRow="1" w:lastRow="0" w:firstColumn="1" w:lastColumn="0" w:noHBand="0" w:noVBand="1"/>
      </w:tblPr>
      <w:tblGrid>
        <w:gridCol w:w="2612"/>
        <w:gridCol w:w="1900"/>
      </w:tblGrid>
      <w:tr w:rsidR="0045230B" w:rsidRPr="0045230B" w14:paraId="51FAE6BE" w14:textId="77777777" w:rsidTr="00A91FCC">
        <w:trPr>
          <w:trHeight w:val="214"/>
        </w:trPr>
        <w:tc>
          <w:tcPr>
            <w:tcW w:w="2612" w:type="dxa"/>
          </w:tcPr>
          <w:p w14:paraId="6E6E2B09" w14:textId="77777777" w:rsidR="005307F4" w:rsidRPr="00935975" w:rsidRDefault="005307F4" w:rsidP="005307F4">
            <w:pPr>
              <w:spacing w:line="240" w:lineRule="auto"/>
              <w:jc w:val="center"/>
              <w:rPr>
                <w:rFonts w:ascii="Times New Roman" w:hAnsi="Times New Roman" w:cs="Times New Roman"/>
                <w:sz w:val="24"/>
                <w:szCs w:val="24"/>
              </w:rPr>
            </w:pPr>
            <w:r w:rsidRPr="00935975">
              <w:rPr>
                <w:rFonts w:ascii="Times New Roman" w:hAnsi="Times New Roman" w:cs="Times New Roman"/>
                <w:sz w:val="24"/>
                <w:szCs w:val="24"/>
              </w:rPr>
              <w:t>Planirani  prihodi</w:t>
            </w:r>
          </w:p>
          <w:p w14:paraId="1375EEE2" w14:textId="77777777" w:rsidR="005307F4" w:rsidRPr="00935975" w:rsidRDefault="005307F4" w:rsidP="005307F4">
            <w:pPr>
              <w:spacing w:line="240" w:lineRule="auto"/>
              <w:jc w:val="center"/>
              <w:rPr>
                <w:rFonts w:ascii="Times New Roman" w:hAnsi="Times New Roman" w:cs="Times New Roman"/>
                <w:sz w:val="24"/>
                <w:szCs w:val="24"/>
              </w:rPr>
            </w:pPr>
          </w:p>
        </w:tc>
        <w:tc>
          <w:tcPr>
            <w:tcW w:w="1900" w:type="dxa"/>
          </w:tcPr>
          <w:p w14:paraId="2E5A1C42" w14:textId="328B7490" w:rsidR="005307F4" w:rsidRPr="00935975" w:rsidRDefault="004C0930" w:rsidP="005307F4">
            <w:pPr>
              <w:spacing w:line="240" w:lineRule="auto"/>
              <w:rPr>
                <w:rFonts w:ascii="Times New Roman" w:hAnsi="Times New Roman" w:cs="Times New Roman"/>
                <w:sz w:val="24"/>
                <w:szCs w:val="24"/>
              </w:rPr>
            </w:pPr>
            <w:r w:rsidRPr="00935975">
              <w:rPr>
                <w:rFonts w:ascii="Times New Roman" w:hAnsi="Times New Roman" w:cs="Times New Roman"/>
                <w:sz w:val="24"/>
                <w:szCs w:val="24"/>
              </w:rPr>
              <w:t>2.</w:t>
            </w:r>
            <w:r w:rsidR="00935975" w:rsidRPr="00935975">
              <w:rPr>
                <w:rFonts w:ascii="Times New Roman" w:hAnsi="Times New Roman" w:cs="Times New Roman"/>
                <w:sz w:val="24"/>
                <w:szCs w:val="24"/>
              </w:rPr>
              <w:t>202.307,00</w:t>
            </w:r>
            <w:r w:rsidR="000F4FB7" w:rsidRPr="00935975">
              <w:rPr>
                <w:rFonts w:ascii="Times New Roman" w:hAnsi="Times New Roman" w:cs="Times New Roman"/>
                <w:sz w:val="24"/>
                <w:szCs w:val="24"/>
              </w:rPr>
              <w:t xml:space="preserve"> </w:t>
            </w:r>
            <w:r w:rsidR="000F4FB7" w:rsidRPr="00935975">
              <w:rPr>
                <w:rFonts w:ascii="Arial" w:hAnsi="Arial" w:cs="Arial"/>
                <w:sz w:val="21"/>
                <w:szCs w:val="21"/>
                <w:shd w:val="clear" w:color="auto" w:fill="FFFFFF"/>
              </w:rPr>
              <w:t>€</w:t>
            </w:r>
          </w:p>
        </w:tc>
      </w:tr>
      <w:tr w:rsidR="0045230B" w:rsidRPr="0045230B" w14:paraId="2D1DCB33" w14:textId="77777777" w:rsidTr="00A91FCC">
        <w:trPr>
          <w:trHeight w:val="214"/>
        </w:trPr>
        <w:tc>
          <w:tcPr>
            <w:tcW w:w="2612" w:type="dxa"/>
          </w:tcPr>
          <w:p w14:paraId="2172EDE7" w14:textId="77777777" w:rsidR="005307F4" w:rsidRPr="00935975" w:rsidRDefault="005307F4" w:rsidP="005307F4">
            <w:pPr>
              <w:spacing w:line="240" w:lineRule="auto"/>
              <w:jc w:val="center"/>
              <w:rPr>
                <w:rFonts w:ascii="Times New Roman" w:hAnsi="Times New Roman" w:cs="Times New Roman"/>
                <w:sz w:val="24"/>
                <w:szCs w:val="24"/>
              </w:rPr>
            </w:pPr>
            <w:r w:rsidRPr="00935975">
              <w:rPr>
                <w:rFonts w:ascii="Times New Roman" w:hAnsi="Times New Roman" w:cs="Times New Roman"/>
                <w:sz w:val="24"/>
                <w:szCs w:val="24"/>
              </w:rPr>
              <w:t>Ostvareni prihodi</w:t>
            </w:r>
          </w:p>
          <w:p w14:paraId="511D7974" w14:textId="77777777" w:rsidR="005307F4" w:rsidRPr="00935975" w:rsidRDefault="005307F4" w:rsidP="005307F4">
            <w:pPr>
              <w:spacing w:line="240" w:lineRule="auto"/>
              <w:jc w:val="center"/>
              <w:rPr>
                <w:rFonts w:ascii="Times New Roman" w:hAnsi="Times New Roman" w:cs="Times New Roman"/>
                <w:sz w:val="24"/>
                <w:szCs w:val="24"/>
              </w:rPr>
            </w:pPr>
          </w:p>
        </w:tc>
        <w:tc>
          <w:tcPr>
            <w:tcW w:w="1900" w:type="dxa"/>
          </w:tcPr>
          <w:p w14:paraId="72C93C5E" w14:textId="39A7200F" w:rsidR="005307F4" w:rsidRPr="00935975" w:rsidRDefault="00935975" w:rsidP="005307F4">
            <w:pPr>
              <w:spacing w:line="240" w:lineRule="auto"/>
              <w:rPr>
                <w:rFonts w:ascii="Times New Roman" w:hAnsi="Times New Roman" w:cs="Times New Roman"/>
                <w:sz w:val="24"/>
                <w:szCs w:val="24"/>
              </w:rPr>
            </w:pPr>
            <w:r w:rsidRPr="00935975">
              <w:rPr>
                <w:rFonts w:ascii="Times New Roman" w:hAnsi="Times New Roman" w:cs="Times New Roman"/>
                <w:sz w:val="24"/>
                <w:szCs w:val="24"/>
              </w:rPr>
              <w:t>1.867.703,60</w:t>
            </w:r>
            <w:r w:rsidR="000F4FB7" w:rsidRPr="00935975">
              <w:rPr>
                <w:rFonts w:ascii="Times New Roman" w:hAnsi="Times New Roman" w:cs="Times New Roman"/>
                <w:sz w:val="24"/>
                <w:szCs w:val="24"/>
              </w:rPr>
              <w:t xml:space="preserve"> </w:t>
            </w:r>
            <w:r w:rsidR="000F4FB7" w:rsidRPr="00935975">
              <w:rPr>
                <w:rFonts w:ascii="Arial" w:hAnsi="Arial" w:cs="Arial"/>
                <w:sz w:val="21"/>
                <w:szCs w:val="21"/>
                <w:shd w:val="clear" w:color="auto" w:fill="FFFFFF"/>
              </w:rPr>
              <w:t>€</w:t>
            </w:r>
          </w:p>
        </w:tc>
      </w:tr>
      <w:tr w:rsidR="0045230B" w:rsidRPr="0045230B" w14:paraId="3A36FCA3" w14:textId="77777777" w:rsidTr="00A91FCC">
        <w:trPr>
          <w:trHeight w:val="214"/>
        </w:trPr>
        <w:tc>
          <w:tcPr>
            <w:tcW w:w="2612" w:type="dxa"/>
          </w:tcPr>
          <w:p w14:paraId="6B09307A" w14:textId="77777777" w:rsidR="005307F4" w:rsidRPr="00935975" w:rsidRDefault="005307F4" w:rsidP="005307F4">
            <w:pPr>
              <w:spacing w:line="240" w:lineRule="auto"/>
              <w:jc w:val="center"/>
              <w:rPr>
                <w:rFonts w:ascii="Times New Roman" w:hAnsi="Times New Roman" w:cs="Times New Roman"/>
                <w:sz w:val="24"/>
                <w:szCs w:val="24"/>
              </w:rPr>
            </w:pPr>
            <w:r w:rsidRPr="00935975">
              <w:rPr>
                <w:rFonts w:ascii="Times New Roman" w:hAnsi="Times New Roman" w:cs="Times New Roman"/>
                <w:sz w:val="24"/>
                <w:szCs w:val="24"/>
              </w:rPr>
              <w:t>Indeks</w:t>
            </w:r>
          </w:p>
        </w:tc>
        <w:tc>
          <w:tcPr>
            <w:tcW w:w="1900" w:type="dxa"/>
          </w:tcPr>
          <w:p w14:paraId="5A95A710" w14:textId="41CE8AFE" w:rsidR="005307F4" w:rsidRPr="00935975" w:rsidRDefault="00935975" w:rsidP="005307F4">
            <w:pPr>
              <w:spacing w:line="240" w:lineRule="auto"/>
              <w:jc w:val="center"/>
              <w:rPr>
                <w:rFonts w:ascii="Times New Roman" w:hAnsi="Times New Roman" w:cs="Times New Roman"/>
                <w:sz w:val="24"/>
                <w:szCs w:val="24"/>
              </w:rPr>
            </w:pPr>
            <w:r w:rsidRPr="00935975">
              <w:rPr>
                <w:rFonts w:ascii="Times New Roman" w:hAnsi="Times New Roman" w:cs="Times New Roman"/>
                <w:sz w:val="24"/>
                <w:szCs w:val="24"/>
              </w:rPr>
              <w:t>84,81</w:t>
            </w:r>
          </w:p>
        </w:tc>
      </w:tr>
    </w:tbl>
    <w:p w14:paraId="6A86BB4D" w14:textId="3073A4E4" w:rsidR="005307F4" w:rsidRPr="00935975" w:rsidRDefault="005307F4" w:rsidP="004C0930">
      <w:pPr>
        <w:pStyle w:val="ListParagraph"/>
        <w:numPr>
          <w:ilvl w:val="0"/>
          <w:numId w:val="10"/>
        </w:numPr>
        <w:spacing w:line="259" w:lineRule="auto"/>
        <w:rPr>
          <w:rFonts w:ascii="Times New Roman" w:hAnsi="Times New Roman" w:cs="Times New Roman"/>
          <w:sz w:val="24"/>
          <w:szCs w:val="24"/>
        </w:rPr>
      </w:pPr>
      <w:r w:rsidRPr="00935975">
        <w:rPr>
          <w:rFonts w:ascii="Times New Roman" w:hAnsi="Times New Roman" w:cs="Times New Roman"/>
          <w:sz w:val="24"/>
          <w:szCs w:val="24"/>
        </w:rPr>
        <w:t>Ukupno izvršenje  u odnosu na Tekući plan:</w:t>
      </w:r>
    </w:p>
    <w:tbl>
      <w:tblPr>
        <w:tblStyle w:val="TableGrid"/>
        <w:tblpPr w:leftFromText="180" w:rightFromText="180" w:vertAnchor="text" w:horzAnchor="margin" w:tblpXSpec="right" w:tblpY="-45"/>
        <w:tblW w:w="4481" w:type="dxa"/>
        <w:tblLook w:val="04A0" w:firstRow="1" w:lastRow="0" w:firstColumn="1" w:lastColumn="0" w:noHBand="0" w:noVBand="1"/>
      </w:tblPr>
      <w:tblGrid>
        <w:gridCol w:w="2452"/>
        <w:gridCol w:w="2029"/>
      </w:tblGrid>
      <w:tr w:rsidR="00935975" w:rsidRPr="00935975" w14:paraId="5AE68F28" w14:textId="77777777" w:rsidTr="00A91FCC">
        <w:trPr>
          <w:trHeight w:val="122"/>
        </w:trPr>
        <w:tc>
          <w:tcPr>
            <w:tcW w:w="2452" w:type="dxa"/>
          </w:tcPr>
          <w:p w14:paraId="4DCC5AC1" w14:textId="77777777" w:rsidR="005307F4" w:rsidRPr="00935975" w:rsidRDefault="005307F4" w:rsidP="005307F4">
            <w:pPr>
              <w:spacing w:line="240" w:lineRule="auto"/>
              <w:jc w:val="center"/>
              <w:rPr>
                <w:rFonts w:ascii="Times New Roman" w:hAnsi="Times New Roman" w:cs="Times New Roman"/>
                <w:sz w:val="24"/>
                <w:szCs w:val="24"/>
              </w:rPr>
            </w:pPr>
            <w:r w:rsidRPr="00935975">
              <w:rPr>
                <w:rFonts w:ascii="Times New Roman" w:hAnsi="Times New Roman" w:cs="Times New Roman"/>
                <w:sz w:val="24"/>
                <w:szCs w:val="24"/>
              </w:rPr>
              <w:t>Planirani  rashodi</w:t>
            </w:r>
          </w:p>
          <w:p w14:paraId="33C27987" w14:textId="77777777" w:rsidR="005307F4" w:rsidRPr="00935975" w:rsidRDefault="005307F4" w:rsidP="005307F4">
            <w:pPr>
              <w:spacing w:line="240" w:lineRule="auto"/>
              <w:jc w:val="center"/>
              <w:rPr>
                <w:rFonts w:ascii="Times New Roman" w:hAnsi="Times New Roman" w:cs="Times New Roman"/>
                <w:sz w:val="24"/>
                <w:szCs w:val="24"/>
              </w:rPr>
            </w:pPr>
          </w:p>
        </w:tc>
        <w:tc>
          <w:tcPr>
            <w:tcW w:w="2029" w:type="dxa"/>
          </w:tcPr>
          <w:p w14:paraId="46BCFA99" w14:textId="4EECBBB3" w:rsidR="005307F4" w:rsidRPr="00935975" w:rsidRDefault="004C0930" w:rsidP="005307F4">
            <w:pPr>
              <w:spacing w:line="240" w:lineRule="auto"/>
              <w:rPr>
                <w:rFonts w:ascii="Times New Roman" w:hAnsi="Times New Roman" w:cs="Times New Roman"/>
                <w:sz w:val="24"/>
                <w:szCs w:val="24"/>
              </w:rPr>
            </w:pPr>
            <w:r w:rsidRPr="00935975">
              <w:rPr>
                <w:rFonts w:ascii="Times New Roman" w:hAnsi="Times New Roman" w:cs="Times New Roman"/>
                <w:sz w:val="24"/>
                <w:szCs w:val="24"/>
              </w:rPr>
              <w:t>2.</w:t>
            </w:r>
            <w:r w:rsidR="00935975" w:rsidRPr="00935975">
              <w:rPr>
                <w:rFonts w:ascii="Times New Roman" w:hAnsi="Times New Roman" w:cs="Times New Roman"/>
                <w:sz w:val="24"/>
                <w:szCs w:val="24"/>
              </w:rPr>
              <w:t>204.160</w:t>
            </w:r>
            <w:r w:rsidR="000F4FB7" w:rsidRPr="00935975">
              <w:rPr>
                <w:rFonts w:ascii="Times New Roman" w:hAnsi="Times New Roman" w:cs="Times New Roman"/>
                <w:sz w:val="24"/>
                <w:szCs w:val="24"/>
              </w:rPr>
              <w:t xml:space="preserve">,00 </w:t>
            </w:r>
            <w:r w:rsidR="000F4FB7" w:rsidRPr="00935975">
              <w:rPr>
                <w:rFonts w:ascii="Arial" w:hAnsi="Arial" w:cs="Arial"/>
                <w:sz w:val="21"/>
                <w:szCs w:val="21"/>
                <w:shd w:val="clear" w:color="auto" w:fill="FFFFFF"/>
              </w:rPr>
              <w:t>€</w:t>
            </w:r>
          </w:p>
        </w:tc>
      </w:tr>
      <w:tr w:rsidR="00935975" w:rsidRPr="00935975" w14:paraId="15BEC252" w14:textId="77777777" w:rsidTr="00A91FCC">
        <w:trPr>
          <w:trHeight w:val="122"/>
        </w:trPr>
        <w:tc>
          <w:tcPr>
            <w:tcW w:w="2452" w:type="dxa"/>
          </w:tcPr>
          <w:p w14:paraId="5A0EC79F" w14:textId="77777777" w:rsidR="005307F4" w:rsidRPr="00935975" w:rsidRDefault="005307F4" w:rsidP="005307F4">
            <w:pPr>
              <w:spacing w:line="240" w:lineRule="auto"/>
              <w:jc w:val="center"/>
              <w:rPr>
                <w:rFonts w:ascii="Times New Roman" w:hAnsi="Times New Roman" w:cs="Times New Roman"/>
                <w:sz w:val="24"/>
                <w:szCs w:val="24"/>
              </w:rPr>
            </w:pPr>
            <w:r w:rsidRPr="00935975">
              <w:rPr>
                <w:rFonts w:ascii="Times New Roman" w:hAnsi="Times New Roman" w:cs="Times New Roman"/>
                <w:sz w:val="24"/>
                <w:szCs w:val="24"/>
              </w:rPr>
              <w:t>Ostvareni rashodi</w:t>
            </w:r>
          </w:p>
          <w:p w14:paraId="040D13A7" w14:textId="77777777" w:rsidR="005307F4" w:rsidRPr="00935975" w:rsidRDefault="005307F4" w:rsidP="005307F4">
            <w:pPr>
              <w:spacing w:line="240" w:lineRule="auto"/>
              <w:jc w:val="center"/>
              <w:rPr>
                <w:rFonts w:ascii="Times New Roman" w:hAnsi="Times New Roman" w:cs="Times New Roman"/>
                <w:sz w:val="24"/>
                <w:szCs w:val="24"/>
              </w:rPr>
            </w:pPr>
          </w:p>
        </w:tc>
        <w:tc>
          <w:tcPr>
            <w:tcW w:w="2029" w:type="dxa"/>
          </w:tcPr>
          <w:p w14:paraId="04B7AEEF" w14:textId="6CA01E82" w:rsidR="005307F4" w:rsidRPr="00935975" w:rsidRDefault="00935975" w:rsidP="005307F4">
            <w:pPr>
              <w:spacing w:line="240" w:lineRule="auto"/>
              <w:rPr>
                <w:rFonts w:ascii="Times New Roman" w:hAnsi="Times New Roman" w:cs="Times New Roman"/>
                <w:sz w:val="24"/>
                <w:szCs w:val="24"/>
              </w:rPr>
            </w:pPr>
            <w:r w:rsidRPr="00935975">
              <w:rPr>
                <w:rFonts w:ascii="Times New Roman" w:hAnsi="Times New Roman" w:cs="Times New Roman"/>
                <w:sz w:val="24"/>
                <w:szCs w:val="24"/>
              </w:rPr>
              <w:t>1.864.780,56</w:t>
            </w:r>
            <w:r w:rsidR="000F4FB7" w:rsidRPr="00935975">
              <w:rPr>
                <w:rFonts w:ascii="Times New Roman" w:hAnsi="Times New Roman" w:cs="Times New Roman"/>
                <w:sz w:val="24"/>
                <w:szCs w:val="24"/>
              </w:rPr>
              <w:t xml:space="preserve"> </w:t>
            </w:r>
            <w:r w:rsidR="000F4FB7" w:rsidRPr="00935975">
              <w:rPr>
                <w:rFonts w:ascii="Arial" w:hAnsi="Arial" w:cs="Arial"/>
                <w:sz w:val="21"/>
                <w:szCs w:val="21"/>
                <w:shd w:val="clear" w:color="auto" w:fill="FFFFFF"/>
              </w:rPr>
              <w:t>€</w:t>
            </w:r>
          </w:p>
        </w:tc>
      </w:tr>
      <w:tr w:rsidR="00935975" w:rsidRPr="00935975" w14:paraId="4ECF8CCD" w14:textId="77777777" w:rsidTr="00A91FCC">
        <w:trPr>
          <w:trHeight w:val="122"/>
        </w:trPr>
        <w:tc>
          <w:tcPr>
            <w:tcW w:w="2452" w:type="dxa"/>
          </w:tcPr>
          <w:p w14:paraId="52317FCE" w14:textId="77777777" w:rsidR="005307F4" w:rsidRPr="00935975" w:rsidRDefault="005307F4" w:rsidP="005307F4">
            <w:pPr>
              <w:spacing w:line="240" w:lineRule="auto"/>
              <w:jc w:val="center"/>
              <w:rPr>
                <w:rFonts w:ascii="Times New Roman" w:hAnsi="Times New Roman" w:cs="Times New Roman"/>
                <w:sz w:val="24"/>
                <w:szCs w:val="24"/>
              </w:rPr>
            </w:pPr>
            <w:r w:rsidRPr="00935975">
              <w:rPr>
                <w:rFonts w:ascii="Times New Roman" w:hAnsi="Times New Roman" w:cs="Times New Roman"/>
                <w:sz w:val="24"/>
                <w:szCs w:val="24"/>
              </w:rPr>
              <w:t>Indeks</w:t>
            </w:r>
          </w:p>
        </w:tc>
        <w:tc>
          <w:tcPr>
            <w:tcW w:w="2029" w:type="dxa"/>
          </w:tcPr>
          <w:p w14:paraId="5000EEA2" w14:textId="6BB28133" w:rsidR="005307F4" w:rsidRPr="00935975" w:rsidRDefault="00935975" w:rsidP="005307F4">
            <w:pPr>
              <w:spacing w:line="240" w:lineRule="auto"/>
              <w:jc w:val="center"/>
              <w:rPr>
                <w:rFonts w:ascii="Times New Roman" w:hAnsi="Times New Roman" w:cs="Times New Roman"/>
                <w:sz w:val="24"/>
                <w:szCs w:val="24"/>
              </w:rPr>
            </w:pPr>
            <w:r w:rsidRPr="00935975">
              <w:rPr>
                <w:rFonts w:ascii="Times New Roman" w:hAnsi="Times New Roman" w:cs="Times New Roman"/>
                <w:sz w:val="24"/>
                <w:szCs w:val="24"/>
              </w:rPr>
              <w:t>64,60</w:t>
            </w:r>
          </w:p>
        </w:tc>
      </w:tr>
    </w:tbl>
    <w:p w14:paraId="1372CA71" w14:textId="4FD7633E" w:rsidR="005307F4" w:rsidRPr="004C0930" w:rsidRDefault="005307F4" w:rsidP="00721045">
      <w:pPr>
        <w:spacing w:line="259" w:lineRule="auto"/>
        <w:rPr>
          <w:rFonts w:ascii="Times New Roman" w:hAnsi="Times New Roman" w:cs="Times New Roman"/>
          <w:color w:val="000000" w:themeColor="text1"/>
          <w:sz w:val="24"/>
          <w:szCs w:val="24"/>
        </w:rPr>
      </w:pPr>
      <w:r w:rsidRPr="004C0930">
        <w:rPr>
          <w:rFonts w:ascii="Times New Roman" w:hAnsi="Times New Roman" w:cs="Times New Roman"/>
          <w:color w:val="000000" w:themeColor="text1"/>
          <w:sz w:val="24"/>
          <w:szCs w:val="24"/>
        </w:rPr>
        <w:t xml:space="preserve">    </w:t>
      </w:r>
    </w:p>
    <w:p w14:paraId="35CD1144" w14:textId="6453B7FA" w:rsidR="005307F4" w:rsidRPr="00692F82" w:rsidRDefault="005307F4" w:rsidP="005307F4">
      <w:pPr>
        <w:rPr>
          <w:rFonts w:ascii="Times New Roman" w:hAnsi="Times New Roman" w:cs="Times New Roman"/>
          <w:color w:val="000000" w:themeColor="text1"/>
          <w:sz w:val="24"/>
          <w:szCs w:val="24"/>
        </w:rPr>
      </w:pPr>
      <w:r w:rsidRPr="00A31F7B">
        <w:rPr>
          <w:rFonts w:ascii="Times New Roman" w:hAnsi="Times New Roman" w:cs="Times New Roman"/>
          <w:color w:val="000000" w:themeColor="text1"/>
          <w:sz w:val="24"/>
          <w:szCs w:val="24"/>
        </w:rPr>
        <w:t xml:space="preserve">Dubrovnik, </w:t>
      </w:r>
      <w:r w:rsidR="00727DE2">
        <w:rPr>
          <w:rFonts w:ascii="Times New Roman" w:hAnsi="Times New Roman" w:cs="Times New Roman"/>
          <w:color w:val="000000" w:themeColor="text1"/>
          <w:sz w:val="24"/>
          <w:szCs w:val="24"/>
        </w:rPr>
        <w:t>31</w:t>
      </w:r>
      <w:r w:rsidR="00A31F7B" w:rsidRPr="00A31F7B">
        <w:rPr>
          <w:rFonts w:ascii="Times New Roman" w:hAnsi="Times New Roman" w:cs="Times New Roman"/>
          <w:color w:val="000000" w:themeColor="text1"/>
          <w:sz w:val="24"/>
          <w:szCs w:val="24"/>
        </w:rPr>
        <w:t>.</w:t>
      </w:r>
      <w:r w:rsidR="00D2189C" w:rsidRPr="00A31F7B">
        <w:rPr>
          <w:rFonts w:ascii="Times New Roman" w:hAnsi="Times New Roman" w:cs="Times New Roman"/>
          <w:color w:val="000000" w:themeColor="text1"/>
          <w:sz w:val="24"/>
          <w:szCs w:val="24"/>
        </w:rPr>
        <w:t xml:space="preserve"> </w:t>
      </w:r>
      <w:r w:rsidRPr="00A31F7B">
        <w:rPr>
          <w:rFonts w:ascii="Times New Roman" w:hAnsi="Times New Roman" w:cs="Times New Roman"/>
          <w:color w:val="000000" w:themeColor="text1"/>
          <w:sz w:val="24"/>
          <w:szCs w:val="24"/>
        </w:rPr>
        <w:t>ožujka 202</w:t>
      </w:r>
      <w:r w:rsidR="00D23052" w:rsidRPr="00A31F7B">
        <w:rPr>
          <w:rFonts w:ascii="Times New Roman" w:hAnsi="Times New Roman" w:cs="Times New Roman"/>
          <w:color w:val="000000" w:themeColor="text1"/>
          <w:sz w:val="24"/>
          <w:szCs w:val="24"/>
        </w:rPr>
        <w:t>5</w:t>
      </w:r>
      <w:r w:rsidRPr="00A31F7B">
        <w:rPr>
          <w:rFonts w:ascii="Times New Roman" w:hAnsi="Times New Roman" w:cs="Times New Roman"/>
          <w:color w:val="000000" w:themeColor="text1"/>
          <w:sz w:val="24"/>
          <w:szCs w:val="24"/>
        </w:rPr>
        <w:t>. godine</w:t>
      </w:r>
      <w:r w:rsidRPr="00A31F7B">
        <w:rPr>
          <w:rFonts w:ascii="Times New Roman" w:hAnsi="Times New Roman" w:cs="Times New Roman"/>
          <w:color w:val="000000" w:themeColor="text1"/>
          <w:sz w:val="24"/>
          <w:szCs w:val="24"/>
        </w:rPr>
        <w:tab/>
      </w:r>
      <w:r w:rsidRPr="00A31F7B">
        <w:rPr>
          <w:rFonts w:ascii="Times New Roman" w:hAnsi="Times New Roman" w:cs="Times New Roman"/>
          <w:color w:val="000000" w:themeColor="text1"/>
          <w:sz w:val="24"/>
          <w:szCs w:val="24"/>
        </w:rPr>
        <w:tab/>
      </w:r>
      <w:r w:rsidRPr="00D23052">
        <w:rPr>
          <w:rFonts w:ascii="Times New Roman" w:hAnsi="Times New Roman" w:cs="Times New Roman"/>
          <w:color w:val="FF0000"/>
          <w:sz w:val="24"/>
          <w:szCs w:val="24"/>
        </w:rPr>
        <w:tab/>
      </w:r>
      <w:r w:rsidR="00935975">
        <w:rPr>
          <w:rFonts w:ascii="Times New Roman" w:hAnsi="Times New Roman" w:cs="Times New Roman"/>
          <w:color w:val="FF0000"/>
          <w:sz w:val="24"/>
          <w:szCs w:val="24"/>
        </w:rPr>
        <w:t xml:space="preserve">            </w:t>
      </w:r>
      <w:r w:rsidRPr="00692F82">
        <w:rPr>
          <w:rFonts w:ascii="Times New Roman" w:hAnsi="Times New Roman" w:cs="Times New Roman"/>
          <w:color w:val="000000" w:themeColor="text1"/>
          <w:sz w:val="24"/>
          <w:szCs w:val="24"/>
        </w:rPr>
        <w:t>Ravnateljica</w:t>
      </w:r>
      <w:r w:rsidRPr="00692F82">
        <w:rPr>
          <w:rFonts w:ascii="Times New Roman" w:hAnsi="Times New Roman" w:cs="Times New Roman"/>
          <w:color w:val="000000" w:themeColor="text1"/>
          <w:sz w:val="24"/>
          <w:szCs w:val="24"/>
        </w:rPr>
        <w:tab/>
      </w:r>
      <w:r w:rsidRPr="00692F82">
        <w:rPr>
          <w:rFonts w:ascii="Times New Roman" w:hAnsi="Times New Roman" w:cs="Times New Roman"/>
          <w:color w:val="000000" w:themeColor="text1"/>
          <w:sz w:val="24"/>
          <w:szCs w:val="24"/>
        </w:rPr>
        <w:tab/>
      </w:r>
      <w:r w:rsidRPr="00692F82">
        <w:rPr>
          <w:rFonts w:ascii="Times New Roman" w:hAnsi="Times New Roman" w:cs="Times New Roman"/>
          <w:color w:val="000000" w:themeColor="text1"/>
          <w:sz w:val="24"/>
          <w:szCs w:val="24"/>
        </w:rPr>
        <w:tab/>
      </w:r>
    </w:p>
    <w:p w14:paraId="57D31FF9" w14:textId="13F4C6C4" w:rsidR="00AF5D77" w:rsidRPr="00692F82" w:rsidRDefault="00297746" w:rsidP="00AF5D77">
      <w:pPr>
        <w:ind w:left="5664"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Lucija Vujica</w:t>
      </w:r>
    </w:p>
    <w:p w14:paraId="675F611F" w14:textId="649D0BD2" w:rsidR="009F3EA4" w:rsidRPr="00692F82" w:rsidRDefault="00AF5D77" w:rsidP="00721045">
      <w:pPr>
        <w:ind w:left="5664"/>
        <w:rPr>
          <w:rFonts w:ascii="Times New Roman" w:hAnsi="Times New Roman" w:cs="Times New Roman"/>
          <w:color w:val="000000" w:themeColor="text1"/>
          <w:sz w:val="24"/>
          <w:szCs w:val="24"/>
        </w:rPr>
      </w:pPr>
      <w:r w:rsidRPr="00692F82">
        <w:rPr>
          <w:rFonts w:ascii="Times New Roman" w:hAnsi="Times New Roman" w:cs="Times New Roman"/>
          <w:color w:val="000000" w:themeColor="text1"/>
          <w:sz w:val="24"/>
          <w:szCs w:val="24"/>
        </w:rPr>
        <w:t xml:space="preserve">      </w:t>
      </w:r>
      <w:r w:rsidR="005307F4" w:rsidRPr="00692F82">
        <w:rPr>
          <w:rFonts w:ascii="Times New Roman" w:hAnsi="Times New Roman" w:cs="Times New Roman"/>
          <w:color w:val="000000" w:themeColor="text1"/>
          <w:sz w:val="24"/>
          <w:szCs w:val="24"/>
        </w:rPr>
        <w:t xml:space="preserve">___________________     </w:t>
      </w:r>
    </w:p>
    <w:p w14:paraId="77DB6654" w14:textId="43C18D7E" w:rsidR="008808F9" w:rsidRPr="00706B6E" w:rsidRDefault="008808F9" w:rsidP="008808F9">
      <w:pPr>
        <w:rPr>
          <w:rFonts w:ascii="Times New Roman" w:hAnsi="Times New Roman" w:cs="Times New Roman"/>
          <w:sz w:val="24"/>
          <w:szCs w:val="24"/>
        </w:rPr>
      </w:pPr>
      <w:r w:rsidRPr="00706B6E">
        <w:rPr>
          <w:rFonts w:ascii="Times New Roman" w:hAnsi="Times New Roman" w:cs="Times New Roman"/>
          <w:sz w:val="24"/>
          <w:szCs w:val="24"/>
        </w:rPr>
        <w:t xml:space="preserve">KLASA: </w:t>
      </w:r>
      <w:r w:rsidR="00706B6E" w:rsidRPr="00706B6E">
        <w:rPr>
          <w:rFonts w:ascii="Times New Roman" w:hAnsi="Times New Roman" w:cs="Times New Roman"/>
          <w:sz w:val="24"/>
          <w:szCs w:val="24"/>
          <w:lang w:val="en-US"/>
        </w:rPr>
        <w:t>400-01/25-01/2</w:t>
      </w:r>
    </w:p>
    <w:p w14:paraId="3DC76E2F" w14:textId="27DCABE5" w:rsidR="008808F9" w:rsidRPr="00706B6E" w:rsidRDefault="008808F9" w:rsidP="008808F9">
      <w:pPr>
        <w:rPr>
          <w:rFonts w:ascii="Times New Roman" w:hAnsi="Times New Roman" w:cs="Times New Roman"/>
          <w:sz w:val="24"/>
          <w:szCs w:val="24"/>
        </w:rPr>
      </w:pPr>
      <w:r w:rsidRPr="00706B6E">
        <w:rPr>
          <w:rFonts w:ascii="Times New Roman" w:hAnsi="Times New Roman" w:cs="Times New Roman"/>
          <w:sz w:val="24"/>
          <w:szCs w:val="24"/>
        </w:rPr>
        <w:t>URBROJ: 2117-1-1</w:t>
      </w:r>
      <w:r w:rsidR="00706B6E">
        <w:rPr>
          <w:rFonts w:ascii="Times New Roman" w:hAnsi="Times New Roman" w:cs="Times New Roman"/>
          <w:sz w:val="24"/>
          <w:szCs w:val="24"/>
        </w:rPr>
        <w:t>31-02-25</w:t>
      </w:r>
      <w:r w:rsidRPr="00706B6E">
        <w:rPr>
          <w:rFonts w:ascii="Times New Roman" w:hAnsi="Times New Roman" w:cs="Times New Roman"/>
          <w:sz w:val="24"/>
          <w:szCs w:val="24"/>
        </w:rPr>
        <w:t>-</w:t>
      </w:r>
      <w:r w:rsidR="00706B6E">
        <w:rPr>
          <w:rFonts w:ascii="Times New Roman" w:hAnsi="Times New Roman" w:cs="Times New Roman"/>
          <w:sz w:val="24"/>
          <w:szCs w:val="24"/>
        </w:rPr>
        <w:t>1</w:t>
      </w:r>
      <w:bookmarkStart w:id="3" w:name="_GoBack"/>
      <w:bookmarkEnd w:id="3"/>
    </w:p>
    <w:sectPr w:rsidR="008808F9" w:rsidRPr="00706B6E" w:rsidSect="008E378B">
      <w:headerReference w:type="default"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1B276" w14:textId="77777777" w:rsidR="000C21C5" w:rsidRDefault="000C21C5" w:rsidP="005307F4">
      <w:pPr>
        <w:spacing w:after="0" w:line="240" w:lineRule="auto"/>
      </w:pPr>
      <w:r>
        <w:separator/>
      </w:r>
    </w:p>
  </w:endnote>
  <w:endnote w:type="continuationSeparator" w:id="0">
    <w:p w14:paraId="33FBFE67" w14:textId="77777777" w:rsidR="000C21C5" w:rsidRDefault="000C21C5" w:rsidP="00530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737499"/>
      <w:docPartObj>
        <w:docPartGallery w:val="Page Numbers (Bottom of Page)"/>
        <w:docPartUnique/>
      </w:docPartObj>
    </w:sdtPr>
    <w:sdtEndPr/>
    <w:sdtContent>
      <w:p w14:paraId="32A2877A" w14:textId="0A680A15" w:rsidR="00A6768A" w:rsidRDefault="00A6768A">
        <w:pPr>
          <w:pStyle w:val="Footer"/>
          <w:jc w:val="right"/>
        </w:pPr>
        <w:r>
          <w:fldChar w:fldCharType="begin"/>
        </w:r>
        <w:r>
          <w:instrText>PAGE   \* MERGEFORMAT</w:instrText>
        </w:r>
        <w:r>
          <w:fldChar w:fldCharType="separate"/>
        </w:r>
        <w:r>
          <w:t>2</w:t>
        </w:r>
        <w:r>
          <w:fldChar w:fldCharType="end"/>
        </w:r>
      </w:p>
    </w:sdtContent>
  </w:sdt>
  <w:p w14:paraId="26D394A0" w14:textId="77777777" w:rsidR="00A6768A" w:rsidRDefault="00A67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BD803" w14:textId="77777777" w:rsidR="000C21C5" w:rsidRDefault="000C21C5" w:rsidP="005307F4">
      <w:pPr>
        <w:spacing w:after="0" w:line="240" w:lineRule="auto"/>
      </w:pPr>
      <w:r>
        <w:separator/>
      </w:r>
    </w:p>
  </w:footnote>
  <w:footnote w:type="continuationSeparator" w:id="0">
    <w:p w14:paraId="169DFCDE" w14:textId="77777777" w:rsidR="000C21C5" w:rsidRDefault="000C21C5" w:rsidP="00530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243E9" w14:textId="0B36BA1B" w:rsidR="005307F4" w:rsidRPr="005307F4" w:rsidRDefault="005307F4" w:rsidP="005307F4">
    <w:pPr>
      <w:tabs>
        <w:tab w:val="center" w:pos="4536"/>
        <w:tab w:val="right" w:pos="9072"/>
      </w:tabs>
      <w:spacing w:after="0" w:line="240" w:lineRule="auto"/>
      <w:jc w:val="center"/>
      <w:rPr>
        <w:rFonts w:ascii="Calibri" w:hAnsi="Calibri" w:cs="Calibri"/>
        <w:b/>
        <w:lang w:eastAsia="hr-HR"/>
      </w:rPr>
    </w:pPr>
    <w:r w:rsidRPr="005307F4">
      <w:rPr>
        <w:rFonts w:ascii="Calibri" w:hAnsi="Calibri" w:cs="Calibri"/>
        <w:b/>
        <w:lang w:eastAsia="hr-HR"/>
      </w:rPr>
      <w:t xml:space="preserve">OSNOVNA ŠKOLA </w:t>
    </w:r>
    <w:r w:rsidR="006E1BE3">
      <w:rPr>
        <w:rFonts w:ascii="Calibri" w:hAnsi="Calibri" w:cs="Calibri"/>
        <w:b/>
        <w:lang w:eastAsia="hr-HR"/>
      </w:rPr>
      <w:t>MONTOVJERNA</w:t>
    </w:r>
  </w:p>
  <w:p w14:paraId="34E41245" w14:textId="17A5888D" w:rsidR="005307F4" w:rsidRPr="005307F4" w:rsidRDefault="006E1BE3" w:rsidP="005307F4">
    <w:pPr>
      <w:tabs>
        <w:tab w:val="center" w:pos="4536"/>
        <w:tab w:val="right" w:pos="9072"/>
      </w:tabs>
      <w:spacing w:after="0" w:line="240" w:lineRule="auto"/>
      <w:jc w:val="center"/>
      <w:rPr>
        <w:rFonts w:ascii="Calibri" w:hAnsi="Calibri" w:cs="Calibri"/>
        <w:b/>
        <w:bCs/>
        <w:sz w:val="18"/>
        <w:szCs w:val="18"/>
        <w:shd w:val="clear" w:color="auto" w:fill="FFFFFF"/>
        <w:lang w:eastAsia="hr-HR"/>
      </w:rPr>
    </w:pPr>
    <w:r>
      <w:rPr>
        <w:rFonts w:ascii="Calibri" w:hAnsi="Calibri" w:cs="Calibri"/>
        <w:sz w:val="18"/>
        <w:szCs w:val="18"/>
        <w:lang w:eastAsia="hr-HR"/>
      </w:rPr>
      <w:t>Vladka Mačeka 11</w:t>
    </w:r>
    <w:r w:rsidR="005307F4" w:rsidRPr="005307F4">
      <w:rPr>
        <w:rFonts w:ascii="Calibri" w:hAnsi="Calibri" w:cs="Calibri"/>
        <w:sz w:val="18"/>
        <w:szCs w:val="18"/>
        <w:lang w:eastAsia="hr-HR"/>
      </w:rPr>
      <w:t xml:space="preserve"> | 20 000 Dubrovnik | e-mail: </w:t>
    </w:r>
    <w:hyperlink r:id="rId1" w:history="1">
      <w:r w:rsidRPr="00DB7F47">
        <w:rPr>
          <w:rStyle w:val="Hyperlink"/>
          <w:rFonts w:ascii="Calibri" w:hAnsi="Calibri" w:cs="Calibri"/>
          <w:sz w:val="18"/>
          <w:szCs w:val="18"/>
          <w:shd w:val="clear" w:color="auto" w:fill="FFFFFF"/>
          <w:lang w:eastAsia="hr-HR"/>
        </w:rPr>
        <w:t>tajnistvo@os-montovjerna-du.skole.hr</w:t>
      </w:r>
    </w:hyperlink>
  </w:p>
  <w:p w14:paraId="2C9DBCA1" w14:textId="43718147" w:rsidR="005307F4" w:rsidRPr="005307F4" w:rsidRDefault="005307F4" w:rsidP="005307F4">
    <w:pPr>
      <w:tabs>
        <w:tab w:val="center" w:pos="4536"/>
        <w:tab w:val="right" w:pos="9072"/>
      </w:tabs>
      <w:spacing w:after="0" w:line="240" w:lineRule="auto"/>
      <w:jc w:val="center"/>
      <w:rPr>
        <w:rFonts w:ascii="Calibri" w:hAnsi="Calibri" w:cs="Calibri"/>
        <w:bCs/>
        <w:sz w:val="18"/>
        <w:szCs w:val="18"/>
        <w:shd w:val="clear" w:color="auto" w:fill="FFFFFF"/>
        <w:lang w:eastAsia="hr-HR"/>
      </w:rPr>
    </w:pPr>
    <w:r w:rsidRPr="005307F4">
      <w:rPr>
        <w:rFonts w:ascii="Calibri" w:hAnsi="Calibri" w:cs="Calibri"/>
        <w:b/>
        <w:bCs/>
        <w:sz w:val="18"/>
        <w:szCs w:val="18"/>
        <w:shd w:val="clear" w:color="auto" w:fill="FFFFFF"/>
        <w:lang w:eastAsia="hr-HR"/>
      </w:rPr>
      <w:t>Tel: 020/</w:t>
    </w:r>
    <w:r w:rsidR="006E1BE3">
      <w:rPr>
        <w:rFonts w:ascii="Calibri" w:hAnsi="Calibri" w:cs="Calibri"/>
        <w:b/>
        <w:bCs/>
        <w:sz w:val="18"/>
        <w:szCs w:val="18"/>
        <w:shd w:val="clear" w:color="auto" w:fill="FFFFFF"/>
        <w:lang w:eastAsia="hr-HR"/>
      </w:rPr>
      <w:t>325-587</w:t>
    </w:r>
    <w:r w:rsidRPr="005307F4">
      <w:rPr>
        <w:rFonts w:ascii="Calibri" w:hAnsi="Calibri" w:cs="Calibri"/>
        <w:b/>
        <w:bCs/>
        <w:sz w:val="18"/>
        <w:szCs w:val="18"/>
        <w:shd w:val="clear" w:color="auto" w:fill="FFFFFF"/>
        <w:lang w:eastAsia="hr-HR"/>
      </w:rPr>
      <w:t xml:space="preserve"> | OIB: </w:t>
    </w:r>
    <w:r w:rsidR="00724547">
      <w:rPr>
        <w:rFonts w:ascii="Calibri" w:hAnsi="Calibri" w:cs="Arial"/>
        <w:sz w:val="18"/>
        <w:szCs w:val="18"/>
        <w:shd w:val="clear" w:color="auto" w:fill="FFFFFF" w:themeFill="background1"/>
        <w:lang w:eastAsia="hr-HR"/>
      </w:rPr>
      <w:t>51168714897</w:t>
    </w:r>
    <w:r w:rsidRPr="005307F4">
      <w:rPr>
        <w:rFonts w:ascii="Calibri" w:hAnsi="Calibri" w:cs="Arial"/>
        <w:sz w:val="18"/>
        <w:szCs w:val="18"/>
        <w:shd w:val="clear" w:color="auto" w:fill="FFFFFF" w:themeFill="background1"/>
        <w:lang w:eastAsia="hr-HR"/>
      </w:rPr>
      <w:t xml:space="preserve"> | ŠIFRA: </w:t>
    </w:r>
    <w:r w:rsidRPr="005307F4">
      <w:rPr>
        <w:rFonts w:ascii="Calibri" w:hAnsi="Calibri" w:cs="Calibri"/>
        <w:sz w:val="18"/>
        <w:szCs w:val="18"/>
        <w:shd w:val="clear" w:color="auto" w:fill="FFFFFF" w:themeFill="background1"/>
        <w:lang w:eastAsia="hr-HR"/>
      </w:rPr>
      <w:t>19-018-0</w:t>
    </w:r>
    <w:r w:rsidR="00724547">
      <w:rPr>
        <w:rFonts w:ascii="Calibri" w:hAnsi="Calibri" w:cs="Calibri"/>
        <w:sz w:val="18"/>
        <w:szCs w:val="18"/>
        <w:shd w:val="clear" w:color="auto" w:fill="FFFFFF" w:themeFill="background1"/>
        <w:lang w:eastAsia="hr-HR"/>
      </w:rPr>
      <w:t>10</w:t>
    </w:r>
  </w:p>
  <w:p w14:paraId="3A5A44FB" w14:textId="77777777" w:rsidR="005307F4" w:rsidRPr="005307F4" w:rsidRDefault="005307F4" w:rsidP="005307F4">
    <w:pPr>
      <w:pBdr>
        <w:bottom w:val="single" w:sz="12" w:space="1" w:color="auto"/>
      </w:pBdr>
      <w:tabs>
        <w:tab w:val="center" w:pos="4536"/>
        <w:tab w:val="right" w:pos="9072"/>
      </w:tabs>
      <w:spacing w:after="0" w:line="240" w:lineRule="auto"/>
      <w:jc w:val="center"/>
      <w:rPr>
        <w:rFonts w:ascii="Calibri" w:hAnsi="Calibri" w:cs="Calibri"/>
        <w:lang w:eastAsia="hr-HR"/>
      </w:rPr>
    </w:pPr>
    <w:r w:rsidRPr="005307F4">
      <w:rPr>
        <w:rFonts w:ascii="Calibri" w:hAnsi="Calibri" w:cs="Calibri"/>
        <w:b/>
        <w:bCs/>
        <w:sz w:val="18"/>
        <w:szCs w:val="18"/>
        <w:shd w:val="clear" w:color="auto" w:fill="FFFFFF"/>
        <w:lang w:eastAsia="hr-HR"/>
      </w:rPr>
      <w:t>REPUBLIKA HRVATSKA | DUBROVAČKO-NERETVANSKA ŽUPANIJA | GRAD DUBROVNIK</w:t>
    </w:r>
  </w:p>
  <w:p w14:paraId="1EEB1522" w14:textId="77777777" w:rsidR="005307F4" w:rsidRDefault="00530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C4796"/>
    <w:multiLevelType w:val="hybridMultilevel"/>
    <w:tmpl w:val="3BB4B5C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4382A7A"/>
    <w:multiLevelType w:val="hybridMultilevel"/>
    <w:tmpl w:val="924A8E5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4394AB4"/>
    <w:multiLevelType w:val="hybridMultilevel"/>
    <w:tmpl w:val="496896FA"/>
    <w:lvl w:ilvl="0" w:tplc="EADA447A">
      <w:numFmt w:val="bullet"/>
      <w:lvlText w:val="-"/>
      <w:lvlJc w:val="left"/>
      <w:pPr>
        <w:ind w:left="4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4AD43F8"/>
    <w:multiLevelType w:val="hybridMultilevel"/>
    <w:tmpl w:val="70A4CAD2"/>
    <w:lvl w:ilvl="0" w:tplc="EADA447A">
      <w:numFmt w:val="bullet"/>
      <w:lvlText w:val="-"/>
      <w:lvlJc w:val="left"/>
      <w:pPr>
        <w:ind w:left="420" w:hanging="360"/>
      </w:pPr>
      <w:rPr>
        <w:rFonts w:ascii="Times New Roman" w:eastAsiaTheme="minorHAnsi" w:hAnsi="Times New Roman" w:cs="Times New Roman" w:hint="default"/>
      </w:rPr>
    </w:lvl>
    <w:lvl w:ilvl="1" w:tplc="041A0003">
      <w:start w:val="1"/>
      <w:numFmt w:val="bullet"/>
      <w:lvlText w:val="o"/>
      <w:lvlJc w:val="left"/>
      <w:pPr>
        <w:ind w:left="1140" w:hanging="360"/>
      </w:pPr>
      <w:rPr>
        <w:rFonts w:ascii="Courier New" w:hAnsi="Courier New" w:cs="Courier New" w:hint="default"/>
      </w:rPr>
    </w:lvl>
    <w:lvl w:ilvl="2" w:tplc="041A0005">
      <w:start w:val="1"/>
      <w:numFmt w:val="bullet"/>
      <w:lvlText w:val=""/>
      <w:lvlJc w:val="left"/>
      <w:pPr>
        <w:ind w:left="1860" w:hanging="360"/>
      </w:pPr>
      <w:rPr>
        <w:rFonts w:ascii="Wingdings" w:hAnsi="Wingdings" w:hint="default"/>
      </w:rPr>
    </w:lvl>
    <w:lvl w:ilvl="3" w:tplc="041A0001">
      <w:start w:val="1"/>
      <w:numFmt w:val="bullet"/>
      <w:lvlText w:val=""/>
      <w:lvlJc w:val="left"/>
      <w:pPr>
        <w:ind w:left="2580" w:hanging="360"/>
      </w:pPr>
      <w:rPr>
        <w:rFonts w:ascii="Symbol" w:hAnsi="Symbol" w:hint="default"/>
      </w:rPr>
    </w:lvl>
    <w:lvl w:ilvl="4" w:tplc="041A0003">
      <w:start w:val="1"/>
      <w:numFmt w:val="bullet"/>
      <w:lvlText w:val="o"/>
      <w:lvlJc w:val="left"/>
      <w:pPr>
        <w:ind w:left="3300" w:hanging="360"/>
      </w:pPr>
      <w:rPr>
        <w:rFonts w:ascii="Courier New" w:hAnsi="Courier New" w:cs="Courier New" w:hint="default"/>
      </w:rPr>
    </w:lvl>
    <w:lvl w:ilvl="5" w:tplc="041A0005">
      <w:start w:val="1"/>
      <w:numFmt w:val="bullet"/>
      <w:lvlText w:val=""/>
      <w:lvlJc w:val="left"/>
      <w:pPr>
        <w:ind w:left="4020" w:hanging="360"/>
      </w:pPr>
      <w:rPr>
        <w:rFonts w:ascii="Wingdings" w:hAnsi="Wingdings" w:hint="default"/>
      </w:rPr>
    </w:lvl>
    <w:lvl w:ilvl="6" w:tplc="041A0001">
      <w:start w:val="1"/>
      <w:numFmt w:val="bullet"/>
      <w:lvlText w:val=""/>
      <w:lvlJc w:val="left"/>
      <w:pPr>
        <w:ind w:left="4740" w:hanging="360"/>
      </w:pPr>
      <w:rPr>
        <w:rFonts w:ascii="Symbol" w:hAnsi="Symbol" w:hint="default"/>
      </w:rPr>
    </w:lvl>
    <w:lvl w:ilvl="7" w:tplc="041A0003">
      <w:start w:val="1"/>
      <w:numFmt w:val="bullet"/>
      <w:lvlText w:val="o"/>
      <w:lvlJc w:val="left"/>
      <w:pPr>
        <w:ind w:left="5460" w:hanging="360"/>
      </w:pPr>
      <w:rPr>
        <w:rFonts w:ascii="Courier New" w:hAnsi="Courier New" w:cs="Courier New" w:hint="default"/>
      </w:rPr>
    </w:lvl>
    <w:lvl w:ilvl="8" w:tplc="041A0005">
      <w:start w:val="1"/>
      <w:numFmt w:val="bullet"/>
      <w:lvlText w:val=""/>
      <w:lvlJc w:val="left"/>
      <w:pPr>
        <w:ind w:left="6180" w:hanging="360"/>
      </w:pPr>
      <w:rPr>
        <w:rFonts w:ascii="Wingdings" w:hAnsi="Wingdings" w:hint="default"/>
      </w:rPr>
    </w:lvl>
  </w:abstractNum>
  <w:abstractNum w:abstractNumId="4" w15:restartNumberingAfterBreak="0">
    <w:nsid w:val="27B80926"/>
    <w:multiLevelType w:val="hybridMultilevel"/>
    <w:tmpl w:val="B95EE3FC"/>
    <w:lvl w:ilvl="0" w:tplc="C0AAB62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2E409DD"/>
    <w:multiLevelType w:val="hybridMultilevel"/>
    <w:tmpl w:val="2054C224"/>
    <w:lvl w:ilvl="0" w:tplc="EADA447A">
      <w:numFmt w:val="bullet"/>
      <w:lvlText w:val="-"/>
      <w:lvlJc w:val="left"/>
      <w:pPr>
        <w:ind w:left="480" w:hanging="360"/>
      </w:pPr>
      <w:rPr>
        <w:rFonts w:ascii="Times New Roman" w:eastAsiaTheme="minorHAnsi" w:hAnsi="Times New Roman" w:cs="Times New Roman"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6" w15:restartNumberingAfterBreak="0">
    <w:nsid w:val="38D163A9"/>
    <w:multiLevelType w:val="hybridMultilevel"/>
    <w:tmpl w:val="AA62F54A"/>
    <w:lvl w:ilvl="0" w:tplc="34F2AEFC">
      <w:start w:val="2"/>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97802FE"/>
    <w:multiLevelType w:val="hybridMultilevel"/>
    <w:tmpl w:val="22C077E2"/>
    <w:lvl w:ilvl="0" w:tplc="A20403F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75961DD"/>
    <w:multiLevelType w:val="hybridMultilevel"/>
    <w:tmpl w:val="8CD8B974"/>
    <w:lvl w:ilvl="0" w:tplc="28906C8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D435417"/>
    <w:multiLevelType w:val="hybridMultilevel"/>
    <w:tmpl w:val="3C4EF166"/>
    <w:lvl w:ilvl="0" w:tplc="143A4D8A">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22F2A09"/>
    <w:multiLevelType w:val="hybridMultilevel"/>
    <w:tmpl w:val="EDF2F91E"/>
    <w:lvl w:ilvl="0" w:tplc="58DC6A8C">
      <w:start w:val="2"/>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1" w15:restartNumberingAfterBreak="0">
    <w:nsid w:val="70B77432"/>
    <w:multiLevelType w:val="hybridMultilevel"/>
    <w:tmpl w:val="F8AEBCA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8"/>
  </w:num>
  <w:num w:numId="5">
    <w:abstractNumId w:val="4"/>
  </w:num>
  <w:num w:numId="6">
    <w:abstractNumId w:val="0"/>
  </w:num>
  <w:num w:numId="7">
    <w:abstractNumId w:val="10"/>
  </w:num>
  <w:num w:numId="8">
    <w:abstractNumId w:val="9"/>
  </w:num>
  <w:num w:numId="9">
    <w:abstractNumId w:val="7"/>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E6"/>
    <w:rsid w:val="00022779"/>
    <w:rsid w:val="0002380B"/>
    <w:rsid w:val="0005178D"/>
    <w:rsid w:val="0005248E"/>
    <w:rsid w:val="00070413"/>
    <w:rsid w:val="00070A7D"/>
    <w:rsid w:val="000737B2"/>
    <w:rsid w:val="000836FB"/>
    <w:rsid w:val="000C2096"/>
    <w:rsid w:val="000C21C5"/>
    <w:rsid w:val="000F4FB7"/>
    <w:rsid w:val="00105E61"/>
    <w:rsid w:val="0012233B"/>
    <w:rsid w:val="00155C25"/>
    <w:rsid w:val="002125D5"/>
    <w:rsid w:val="0024581B"/>
    <w:rsid w:val="002471DC"/>
    <w:rsid w:val="00272DF7"/>
    <w:rsid w:val="002753F9"/>
    <w:rsid w:val="00282BA7"/>
    <w:rsid w:val="002904EA"/>
    <w:rsid w:val="00297746"/>
    <w:rsid w:val="002A7972"/>
    <w:rsid w:val="002C1191"/>
    <w:rsid w:val="002E7743"/>
    <w:rsid w:val="0032513A"/>
    <w:rsid w:val="00336062"/>
    <w:rsid w:val="00354A94"/>
    <w:rsid w:val="0037240F"/>
    <w:rsid w:val="00384BA1"/>
    <w:rsid w:val="003B0ED7"/>
    <w:rsid w:val="003D56C4"/>
    <w:rsid w:val="003E04D2"/>
    <w:rsid w:val="003F4E24"/>
    <w:rsid w:val="003F747A"/>
    <w:rsid w:val="00411206"/>
    <w:rsid w:val="0041646E"/>
    <w:rsid w:val="00416DBB"/>
    <w:rsid w:val="00430521"/>
    <w:rsid w:val="0045230B"/>
    <w:rsid w:val="00492BCC"/>
    <w:rsid w:val="004931CB"/>
    <w:rsid w:val="004A00B1"/>
    <w:rsid w:val="004A28E3"/>
    <w:rsid w:val="004B12EC"/>
    <w:rsid w:val="004B236F"/>
    <w:rsid w:val="004C0930"/>
    <w:rsid w:val="004D7D25"/>
    <w:rsid w:val="004E6540"/>
    <w:rsid w:val="004F1974"/>
    <w:rsid w:val="005307F4"/>
    <w:rsid w:val="0053509E"/>
    <w:rsid w:val="00542C85"/>
    <w:rsid w:val="00545365"/>
    <w:rsid w:val="00610FA6"/>
    <w:rsid w:val="00625FA1"/>
    <w:rsid w:val="00644AF7"/>
    <w:rsid w:val="0064729E"/>
    <w:rsid w:val="00692F82"/>
    <w:rsid w:val="006B64B4"/>
    <w:rsid w:val="006C0C45"/>
    <w:rsid w:val="006C135C"/>
    <w:rsid w:val="006E1BE3"/>
    <w:rsid w:val="006E2BDC"/>
    <w:rsid w:val="006F5F24"/>
    <w:rsid w:val="00703140"/>
    <w:rsid w:val="00706B6E"/>
    <w:rsid w:val="00721045"/>
    <w:rsid w:val="00723154"/>
    <w:rsid w:val="00724547"/>
    <w:rsid w:val="00727DE2"/>
    <w:rsid w:val="00731B3F"/>
    <w:rsid w:val="00741421"/>
    <w:rsid w:val="007463EB"/>
    <w:rsid w:val="00747B41"/>
    <w:rsid w:val="007514C5"/>
    <w:rsid w:val="00786F7F"/>
    <w:rsid w:val="007B2477"/>
    <w:rsid w:val="007B4460"/>
    <w:rsid w:val="007B7DAC"/>
    <w:rsid w:val="007C50EB"/>
    <w:rsid w:val="007C627F"/>
    <w:rsid w:val="007D0A2B"/>
    <w:rsid w:val="0086362E"/>
    <w:rsid w:val="00863EDA"/>
    <w:rsid w:val="00873CA9"/>
    <w:rsid w:val="0087614F"/>
    <w:rsid w:val="00877AAB"/>
    <w:rsid w:val="008808F9"/>
    <w:rsid w:val="008841EC"/>
    <w:rsid w:val="008A7DBF"/>
    <w:rsid w:val="008B3B8F"/>
    <w:rsid w:val="008E378B"/>
    <w:rsid w:val="0093426E"/>
    <w:rsid w:val="00935975"/>
    <w:rsid w:val="009A4058"/>
    <w:rsid w:val="009C5781"/>
    <w:rsid w:val="009D26FE"/>
    <w:rsid w:val="009F3EA4"/>
    <w:rsid w:val="009F79B1"/>
    <w:rsid w:val="00A2725B"/>
    <w:rsid w:val="00A31F7B"/>
    <w:rsid w:val="00A51895"/>
    <w:rsid w:val="00A529A4"/>
    <w:rsid w:val="00A6768A"/>
    <w:rsid w:val="00A91FCC"/>
    <w:rsid w:val="00A949D5"/>
    <w:rsid w:val="00AA12CE"/>
    <w:rsid w:val="00AB67C3"/>
    <w:rsid w:val="00AD018D"/>
    <w:rsid w:val="00AF5D77"/>
    <w:rsid w:val="00B26C7B"/>
    <w:rsid w:val="00B66BE5"/>
    <w:rsid w:val="00BC3449"/>
    <w:rsid w:val="00BC6EFD"/>
    <w:rsid w:val="00BD4BCE"/>
    <w:rsid w:val="00BD67E6"/>
    <w:rsid w:val="00C01ABE"/>
    <w:rsid w:val="00C47A34"/>
    <w:rsid w:val="00C512F0"/>
    <w:rsid w:val="00C51CF2"/>
    <w:rsid w:val="00C55338"/>
    <w:rsid w:val="00C834A1"/>
    <w:rsid w:val="00CA203B"/>
    <w:rsid w:val="00CB1B22"/>
    <w:rsid w:val="00CC51FF"/>
    <w:rsid w:val="00CE1066"/>
    <w:rsid w:val="00D04ADB"/>
    <w:rsid w:val="00D2189C"/>
    <w:rsid w:val="00D23052"/>
    <w:rsid w:val="00D33809"/>
    <w:rsid w:val="00D33E34"/>
    <w:rsid w:val="00D36FA9"/>
    <w:rsid w:val="00D51FFE"/>
    <w:rsid w:val="00DB3B25"/>
    <w:rsid w:val="00DD60A9"/>
    <w:rsid w:val="00DE259D"/>
    <w:rsid w:val="00E024E8"/>
    <w:rsid w:val="00E11794"/>
    <w:rsid w:val="00E20BA5"/>
    <w:rsid w:val="00E431DD"/>
    <w:rsid w:val="00E468FB"/>
    <w:rsid w:val="00E53FB7"/>
    <w:rsid w:val="00E635F8"/>
    <w:rsid w:val="00E70AF5"/>
    <w:rsid w:val="00E70C54"/>
    <w:rsid w:val="00E82575"/>
    <w:rsid w:val="00EA395F"/>
    <w:rsid w:val="00ED0647"/>
    <w:rsid w:val="00ED1736"/>
    <w:rsid w:val="00EE3CAB"/>
    <w:rsid w:val="00EE75D7"/>
    <w:rsid w:val="00F33CDE"/>
    <w:rsid w:val="00F5664B"/>
    <w:rsid w:val="00F92B2E"/>
    <w:rsid w:val="00FC4D4F"/>
    <w:rsid w:val="00FD789C"/>
    <w:rsid w:val="00FE6D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6074"/>
  <w15:chartTrackingRefBased/>
  <w15:docId w15:val="{12FC127B-E263-4190-B5DE-FC04BF33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7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7F4"/>
    <w:pPr>
      <w:ind w:left="720"/>
      <w:contextualSpacing/>
    </w:pPr>
  </w:style>
  <w:style w:type="paragraph" w:styleId="Header">
    <w:name w:val="header"/>
    <w:basedOn w:val="Normal"/>
    <w:link w:val="HeaderChar"/>
    <w:uiPriority w:val="99"/>
    <w:unhideWhenUsed/>
    <w:rsid w:val="005307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07F4"/>
  </w:style>
  <w:style w:type="paragraph" w:styleId="Footer">
    <w:name w:val="footer"/>
    <w:basedOn w:val="Normal"/>
    <w:link w:val="FooterChar"/>
    <w:uiPriority w:val="99"/>
    <w:unhideWhenUsed/>
    <w:rsid w:val="005307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07F4"/>
  </w:style>
  <w:style w:type="table" w:styleId="TableGrid">
    <w:name w:val="Table Grid"/>
    <w:basedOn w:val="TableNormal"/>
    <w:uiPriority w:val="39"/>
    <w:rsid w:val="00530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2BCC"/>
    <w:rPr>
      <w:sz w:val="16"/>
      <w:szCs w:val="16"/>
    </w:rPr>
  </w:style>
  <w:style w:type="paragraph" w:styleId="CommentText">
    <w:name w:val="annotation text"/>
    <w:basedOn w:val="Normal"/>
    <w:link w:val="CommentTextChar"/>
    <w:uiPriority w:val="99"/>
    <w:semiHidden/>
    <w:unhideWhenUsed/>
    <w:rsid w:val="00492BCC"/>
    <w:pPr>
      <w:spacing w:line="240" w:lineRule="auto"/>
    </w:pPr>
    <w:rPr>
      <w:sz w:val="20"/>
      <w:szCs w:val="20"/>
    </w:rPr>
  </w:style>
  <w:style w:type="character" w:customStyle="1" w:styleId="CommentTextChar">
    <w:name w:val="Comment Text Char"/>
    <w:basedOn w:val="DefaultParagraphFont"/>
    <w:link w:val="CommentText"/>
    <w:uiPriority w:val="99"/>
    <w:semiHidden/>
    <w:rsid w:val="00492BCC"/>
    <w:rPr>
      <w:sz w:val="20"/>
      <w:szCs w:val="20"/>
    </w:rPr>
  </w:style>
  <w:style w:type="paragraph" w:styleId="CommentSubject">
    <w:name w:val="annotation subject"/>
    <w:basedOn w:val="CommentText"/>
    <w:next w:val="CommentText"/>
    <w:link w:val="CommentSubjectChar"/>
    <w:uiPriority w:val="99"/>
    <w:semiHidden/>
    <w:unhideWhenUsed/>
    <w:rsid w:val="00492BCC"/>
    <w:rPr>
      <w:b/>
      <w:bCs/>
    </w:rPr>
  </w:style>
  <w:style w:type="character" w:customStyle="1" w:styleId="CommentSubjectChar">
    <w:name w:val="Comment Subject Char"/>
    <w:basedOn w:val="CommentTextChar"/>
    <w:link w:val="CommentSubject"/>
    <w:uiPriority w:val="99"/>
    <w:semiHidden/>
    <w:rsid w:val="00492BCC"/>
    <w:rPr>
      <w:b/>
      <w:bCs/>
      <w:sz w:val="20"/>
      <w:szCs w:val="20"/>
    </w:rPr>
  </w:style>
  <w:style w:type="character" w:styleId="Hyperlink">
    <w:name w:val="Hyperlink"/>
    <w:basedOn w:val="DefaultParagraphFont"/>
    <w:uiPriority w:val="99"/>
    <w:unhideWhenUsed/>
    <w:rsid w:val="006E1BE3"/>
    <w:rPr>
      <w:color w:val="0563C1" w:themeColor="hyperlink"/>
      <w:u w:val="single"/>
    </w:rPr>
  </w:style>
  <w:style w:type="character" w:styleId="UnresolvedMention">
    <w:name w:val="Unresolved Mention"/>
    <w:basedOn w:val="DefaultParagraphFont"/>
    <w:uiPriority w:val="99"/>
    <w:semiHidden/>
    <w:unhideWhenUsed/>
    <w:rsid w:val="006E1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499221">
      <w:bodyDiv w:val="1"/>
      <w:marLeft w:val="0"/>
      <w:marRight w:val="0"/>
      <w:marTop w:val="0"/>
      <w:marBottom w:val="0"/>
      <w:divBdr>
        <w:top w:val="none" w:sz="0" w:space="0" w:color="auto"/>
        <w:left w:val="none" w:sz="0" w:space="0" w:color="auto"/>
        <w:bottom w:val="none" w:sz="0" w:space="0" w:color="auto"/>
        <w:right w:val="none" w:sz="0" w:space="0" w:color="auto"/>
      </w:divBdr>
    </w:div>
    <w:div w:id="182408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tajnistvo@os-montovjerna-du.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1879</TotalTime>
  <Pages>10</Pages>
  <Words>4249</Words>
  <Characters>24222</Characters>
  <Application>Microsoft Office Word</Application>
  <DocSecurity>0</DocSecurity>
  <Lines>201</Lines>
  <Paragraphs>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Marija Prkačin</cp:lastModifiedBy>
  <cp:revision>76</cp:revision>
  <cp:lastPrinted>2024-03-22T09:02:00Z</cp:lastPrinted>
  <dcterms:created xsi:type="dcterms:W3CDTF">2023-03-23T13:08:00Z</dcterms:created>
  <dcterms:modified xsi:type="dcterms:W3CDTF">2025-03-19T13:06:00Z</dcterms:modified>
</cp:coreProperties>
</file>