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7A3F" w14:textId="375B7A4E" w:rsidR="002D0A4B" w:rsidRPr="0058040B" w:rsidRDefault="002D0A4B" w:rsidP="002D0A4B">
      <w:pPr>
        <w:jc w:val="center"/>
        <w:rPr>
          <w:b/>
          <w:bCs/>
          <w:i/>
          <w:sz w:val="28"/>
          <w:szCs w:val="28"/>
        </w:rPr>
      </w:pPr>
      <w:bookmarkStart w:id="0" w:name="_GoBack"/>
      <w:bookmarkEnd w:id="0"/>
      <w:r w:rsidRPr="0058040B">
        <w:rPr>
          <w:b/>
          <w:bCs/>
          <w:i/>
          <w:sz w:val="28"/>
          <w:szCs w:val="28"/>
        </w:rPr>
        <w:t xml:space="preserve">OSNOVNA ŠKOLA </w:t>
      </w:r>
      <w:r w:rsidR="00434877">
        <w:rPr>
          <w:b/>
          <w:bCs/>
          <w:i/>
          <w:sz w:val="28"/>
          <w:szCs w:val="28"/>
        </w:rPr>
        <w:t>MONTOVJERNA</w:t>
      </w:r>
    </w:p>
    <w:p w14:paraId="2254C4E7" w14:textId="2912A3D1" w:rsidR="002D0A4B" w:rsidRPr="0058040B" w:rsidRDefault="002D0A4B" w:rsidP="002D0A4B">
      <w:pPr>
        <w:jc w:val="center"/>
        <w:rPr>
          <w:b/>
          <w:bCs/>
          <w:i/>
          <w:sz w:val="28"/>
          <w:szCs w:val="28"/>
        </w:rPr>
      </w:pPr>
    </w:p>
    <w:p w14:paraId="4B2350DB" w14:textId="20A4FD91" w:rsidR="002D0A4B" w:rsidRPr="0058040B" w:rsidRDefault="002D0A4B" w:rsidP="002D0A4B">
      <w:pPr>
        <w:jc w:val="center"/>
        <w:rPr>
          <w:b/>
          <w:bCs/>
          <w:i/>
          <w:sz w:val="28"/>
          <w:szCs w:val="28"/>
        </w:rPr>
      </w:pPr>
      <w:r w:rsidRPr="0058040B">
        <w:rPr>
          <w:b/>
          <w:bCs/>
          <w:i/>
          <w:sz w:val="28"/>
          <w:szCs w:val="28"/>
        </w:rPr>
        <w:t xml:space="preserve">OBRAZLOŽENJE </w:t>
      </w:r>
      <w:r w:rsidR="006E4FB7" w:rsidRPr="0058040B">
        <w:rPr>
          <w:b/>
          <w:bCs/>
          <w:i/>
          <w:sz w:val="28"/>
          <w:szCs w:val="28"/>
        </w:rPr>
        <w:t>PRIJEDL</w:t>
      </w:r>
      <w:r w:rsidR="00BA7355" w:rsidRPr="0058040B">
        <w:rPr>
          <w:b/>
          <w:bCs/>
          <w:i/>
          <w:sz w:val="28"/>
          <w:szCs w:val="28"/>
        </w:rPr>
        <w:t>O</w:t>
      </w:r>
      <w:r w:rsidR="006E4FB7" w:rsidRPr="0058040B">
        <w:rPr>
          <w:b/>
          <w:bCs/>
          <w:i/>
          <w:sz w:val="28"/>
          <w:szCs w:val="28"/>
        </w:rPr>
        <w:t xml:space="preserve">GA </w:t>
      </w:r>
      <w:r w:rsidRPr="0058040B">
        <w:rPr>
          <w:b/>
          <w:bCs/>
          <w:i/>
          <w:sz w:val="28"/>
          <w:szCs w:val="28"/>
        </w:rPr>
        <w:t>FINANCIJSKOG PLANA ZA 202</w:t>
      </w:r>
      <w:r w:rsidR="00046E10" w:rsidRPr="0058040B">
        <w:rPr>
          <w:b/>
          <w:bCs/>
          <w:i/>
          <w:sz w:val="28"/>
          <w:szCs w:val="28"/>
        </w:rPr>
        <w:t>6</w:t>
      </w:r>
      <w:r w:rsidRPr="0058040B">
        <w:rPr>
          <w:b/>
          <w:bCs/>
          <w:i/>
          <w:sz w:val="28"/>
          <w:szCs w:val="28"/>
        </w:rPr>
        <w:t>. GODINU</w:t>
      </w:r>
      <w:r w:rsidR="00BA7355" w:rsidRPr="0058040B">
        <w:rPr>
          <w:b/>
          <w:bCs/>
          <w:i/>
          <w:sz w:val="28"/>
          <w:szCs w:val="28"/>
        </w:rPr>
        <w:t xml:space="preserve"> S PROJEKCIJAMA ZA 2027. I 2028.</w:t>
      </w:r>
    </w:p>
    <w:p w14:paraId="2DF1C3BA" w14:textId="77777777" w:rsidR="002D0A4B" w:rsidRPr="0058040B" w:rsidRDefault="002D0A4B" w:rsidP="007E3D9B">
      <w:pPr>
        <w:jc w:val="right"/>
        <w:rPr>
          <w:b/>
          <w:bCs/>
          <w:i/>
        </w:rPr>
      </w:pPr>
    </w:p>
    <w:p w14:paraId="56D9C1F9" w14:textId="77777777" w:rsidR="00002380" w:rsidRDefault="00002380" w:rsidP="002A6500">
      <w:pPr>
        <w:jc w:val="both"/>
      </w:pPr>
    </w:p>
    <w:p w14:paraId="62565C87" w14:textId="77777777" w:rsidR="00002380" w:rsidRDefault="00002380" w:rsidP="002A6500">
      <w:pPr>
        <w:jc w:val="both"/>
      </w:pPr>
    </w:p>
    <w:p w14:paraId="5643A3CE" w14:textId="6337BA7D" w:rsidR="002A6500" w:rsidRPr="0058040B" w:rsidRDefault="002A6500" w:rsidP="002A6500">
      <w:pPr>
        <w:jc w:val="both"/>
      </w:pPr>
      <w:r w:rsidRPr="0058040B">
        <w:t>Financijski plan</w:t>
      </w:r>
      <w:r w:rsidR="00EC218F">
        <w:t xml:space="preserve"> </w:t>
      </w:r>
      <w:r w:rsidRPr="0058040B">
        <w:t xml:space="preserve">akt je Osnovne škole </w:t>
      </w:r>
      <w:r w:rsidR="00434877">
        <w:t>Montovjerna</w:t>
      </w:r>
      <w:r w:rsidRPr="0058040B">
        <w:t xml:space="preserve"> kojim se utvrđuju njezini prihodi i primici, te rashodi i izdaci i u skladu je s proračunskim klasifikacijama.. Financijski plan se donosi i izvršavat će se po načelima jedinstva i točnosti proračuna, načelu jedne godine, uravnoteženosti, obračunske jedinice, specifikacije, univerzalnosti te dobrog financijskog upravljanja i transparentnosti.</w:t>
      </w:r>
    </w:p>
    <w:p w14:paraId="40D2DA1D" w14:textId="77777777" w:rsidR="002A6500" w:rsidRPr="0058040B" w:rsidRDefault="002A6500" w:rsidP="002A6500"/>
    <w:p w14:paraId="33CBC2E7" w14:textId="68C2BF69" w:rsidR="00BA7355" w:rsidRPr="0058040B" w:rsidRDefault="00BA7355" w:rsidP="00BA7355">
      <w:r w:rsidRPr="0058040B">
        <w:t>STRUKTURA FINANCIJSKOG PLANA 2026. – 2028.</w:t>
      </w:r>
    </w:p>
    <w:p w14:paraId="5C9284CE" w14:textId="77777777" w:rsidR="00BA7355" w:rsidRPr="0058040B" w:rsidRDefault="00BA7355" w:rsidP="00BA7355">
      <w:r w:rsidRPr="0058040B">
        <w:t xml:space="preserve">Financijski plan se sastoji od Općeg i Posebnog dijela.  </w:t>
      </w:r>
    </w:p>
    <w:p w14:paraId="7BFDB8CF" w14:textId="77777777" w:rsidR="00BA7355" w:rsidRPr="0058040B" w:rsidRDefault="00BA7355" w:rsidP="00BA7355">
      <w:pPr>
        <w:jc w:val="both"/>
      </w:pPr>
      <w:r w:rsidRPr="0058040B">
        <w:t>1.</w:t>
      </w:r>
      <w:r w:rsidRPr="0058040B">
        <w:tab/>
        <w:t>Opći dio financijskog plana proračunskog korisnika sukladno Članku 34. Zakona o proračunu sadrži:</w:t>
      </w:r>
    </w:p>
    <w:p w14:paraId="4FA7E591" w14:textId="77777777" w:rsidR="00BA7355" w:rsidRPr="0058040B" w:rsidRDefault="00BA7355" w:rsidP="00BA7355">
      <w:pPr>
        <w:ind w:firstLine="708"/>
        <w:jc w:val="both"/>
      </w:pPr>
      <w:r w:rsidRPr="0058040B">
        <w:t>-</w:t>
      </w:r>
      <w:r w:rsidRPr="0058040B">
        <w:tab/>
        <w:t>Sažetak Računa prihoda i rashoda i Računa financiranja</w:t>
      </w:r>
    </w:p>
    <w:p w14:paraId="771EDBFE" w14:textId="46629CF2" w:rsidR="00BA7355" w:rsidRPr="0058040B" w:rsidRDefault="00BA7355" w:rsidP="00BA7355">
      <w:pPr>
        <w:ind w:firstLine="708"/>
        <w:jc w:val="both"/>
      </w:pPr>
      <w:r w:rsidRPr="0058040B">
        <w:t>-</w:t>
      </w:r>
      <w:r w:rsidRPr="0058040B">
        <w:tab/>
        <w:t>Račun prihoda i rashoda i Račun financiranja.</w:t>
      </w:r>
      <w:r w:rsidR="001F1E17" w:rsidRPr="0058040B">
        <w:t xml:space="preserve"> (</w:t>
      </w:r>
      <w:r w:rsidRPr="0058040B">
        <w:t>Račun prihoda i rashoda proračunskog korisnika sastoji se od: prihoda i rashoda iskazanih prema izvorima financiranja i ekonomskoj klasifikaciji te rashoda iskazanih prema funkcijskoj klasifikaciji</w:t>
      </w:r>
      <w:r w:rsidR="001F1E17" w:rsidRPr="0058040B">
        <w:t>)</w:t>
      </w:r>
    </w:p>
    <w:p w14:paraId="75EA83D3" w14:textId="77777777" w:rsidR="00BA7355" w:rsidRPr="0058040B" w:rsidRDefault="00BA7355" w:rsidP="00BA7355">
      <w:pPr>
        <w:jc w:val="both"/>
      </w:pPr>
      <w:r w:rsidRPr="0058040B">
        <w:t>2.</w:t>
      </w:r>
      <w:r w:rsidRPr="0058040B">
        <w:tab/>
        <w:t>Posebni dio financijskog plana proračunskog korisnika  sukladno Članku 35. Zakona o proračunu sastoji se od plana rashoda i izdataka iskazanih po izvorima financiranja i ekonomskoj klasifikaciji, raspoređenih u programe koji se sastoje od aktivnosti i projekata.</w:t>
      </w:r>
    </w:p>
    <w:p w14:paraId="40D02CDD" w14:textId="77777777" w:rsidR="00BA7355" w:rsidRPr="0058040B" w:rsidRDefault="00BA7355" w:rsidP="00BA7355">
      <w:pPr>
        <w:jc w:val="both"/>
      </w:pPr>
      <w:r w:rsidRPr="0058040B">
        <w:t>3.</w:t>
      </w:r>
      <w:r w:rsidRPr="0058040B">
        <w:tab/>
        <w:t>Obrazloženje financijskog plana proračunskog korisnika sukladno Članku 36. Zakona o proračunu sastoji se od obrazloženja općeg dijela financijskog plana i obrazloženja posebnog dijela financijskog plana. Opći dio sadrži obrazloženje prihoda i rashoda te prenesenog viška ili prenesenog manjka prihoda nad rashodima. Obrazloženje posebnog dijela financijskog plana sastoji se od obrazloženja programa kroz obrazloženje aktivnosti i projekata zajedno sa ciljevima i pokazateljima uspješnosti.</w:t>
      </w:r>
    </w:p>
    <w:p w14:paraId="5675A125" w14:textId="79B3E4C0" w:rsidR="002A6500" w:rsidRPr="0058040B" w:rsidRDefault="002A6500" w:rsidP="002D0A4B">
      <w:pPr>
        <w:rPr>
          <w:b/>
          <w:bCs/>
          <w:i/>
        </w:rPr>
      </w:pPr>
    </w:p>
    <w:p w14:paraId="055B9190" w14:textId="43591675" w:rsidR="002A6500" w:rsidRPr="0058040B" w:rsidRDefault="00DC325A" w:rsidP="002D0A4B">
      <w:pPr>
        <w:rPr>
          <w:b/>
          <w:bCs/>
          <w:i/>
        </w:rPr>
      </w:pPr>
      <w:r w:rsidRPr="0058040B">
        <w:rPr>
          <w:b/>
          <w:bCs/>
          <w:i/>
        </w:rPr>
        <w:t>OPĆI</w:t>
      </w:r>
      <w:r w:rsidR="00BA7355" w:rsidRPr="0058040B">
        <w:rPr>
          <w:b/>
          <w:bCs/>
          <w:i/>
        </w:rPr>
        <w:t xml:space="preserve">  DIO PRORAČUNA</w:t>
      </w:r>
      <w:r w:rsidRPr="0058040B">
        <w:rPr>
          <w:b/>
          <w:bCs/>
          <w:i/>
        </w:rPr>
        <w:t xml:space="preserve"> – OBRAZLOŽENJE </w:t>
      </w:r>
    </w:p>
    <w:p w14:paraId="2701C0E0" w14:textId="4114CD06" w:rsidR="002A6500" w:rsidRPr="0058040B" w:rsidRDefault="002A6500" w:rsidP="002A6500">
      <w:pPr>
        <w:jc w:val="both"/>
        <w:rPr>
          <w:iCs/>
        </w:rPr>
      </w:pPr>
      <w:r w:rsidRPr="0058040B">
        <w:rPr>
          <w:iCs/>
        </w:rPr>
        <w:t xml:space="preserve">Financijski plan Osnovne škole </w:t>
      </w:r>
      <w:r w:rsidR="00442566">
        <w:rPr>
          <w:iCs/>
        </w:rPr>
        <w:t>Montovjerna</w:t>
      </w:r>
      <w:r w:rsidRPr="0058040B">
        <w:rPr>
          <w:iCs/>
        </w:rPr>
        <w:t xml:space="preserve">  za razdoblje 2026</w:t>
      </w:r>
      <w:r w:rsidR="00A819E6">
        <w:rPr>
          <w:iCs/>
        </w:rPr>
        <w:t>.</w:t>
      </w:r>
      <w:r w:rsidRPr="0058040B">
        <w:rPr>
          <w:iCs/>
        </w:rPr>
        <w:t>-2028. godine izrađen je prema metodologiji propisanoj Zakonom o proračunu (144/21), Zakonom o fiskalnoj odgovornosti (NN 111/18), te pod zakonskim aktima kojima se regulira provedba zakonskih rješenja i to Pravilnikom o proračunskom računovodstvu i računskom planu  (NN 124/14, 115/15, 87/16, 3/18, 126/19 i 108/20), Pravilnikom o proračunskim klasifikacijama (NN 26/10,120/13,01/20), Pravilnika o financijskom izvještaju o izvršenju proračuna ( NN 24/13,102/17,1/20 145/20, 85/23).</w:t>
      </w:r>
    </w:p>
    <w:p w14:paraId="09511530" w14:textId="5EFEB4E6" w:rsidR="002A6500" w:rsidRPr="0058040B" w:rsidRDefault="002A6500" w:rsidP="002A6500">
      <w:pPr>
        <w:jc w:val="both"/>
        <w:rPr>
          <w:iCs/>
        </w:rPr>
      </w:pPr>
      <w:r w:rsidRPr="0058040B">
        <w:rPr>
          <w:iCs/>
        </w:rPr>
        <w:t>Odredbama članka 39. Zakona o proračunu, predstavničko tijelo</w:t>
      </w:r>
      <w:r w:rsidR="00A819E6">
        <w:rPr>
          <w:iCs/>
        </w:rPr>
        <w:t xml:space="preserve"> </w:t>
      </w:r>
      <w:r w:rsidRPr="0058040B">
        <w:rPr>
          <w:iCs/>
        </w:rPr>
        <w:t>(Školski odbor) donosi proračun na razini ekonomske klasifikacije za iduću proračunsku godinu i projekciju na razini skupine za sljedeće dvije proračunske godine.</w:t>
      </w:r>
    </w:p>
    <w:p w14:paraId="3FA27A34" w14:textId="5CCD2752" w:rsidR="002A6500" w:rsidRPr="0058040B" w:rsidRDefault="002A6500" w:rsidP="002A6500">
      <w:pPr>
        <w:jc w:val="both"/>
        <w:rPr>
          <w:iCs/>
        </w:rPr>
      </w:pPr>
      <w:r w:rsidRPr="0058040B">
        <w:rPr>
          <w:iCs/>
        </w:rPr>
        <w:t xml:space="preserve">Financijski plan Osnovne škole  </w:t>
      </w:r>
      <w:r w:rsidR="00474B11">
        <w:rPr>
          <w:iCs/>
        </w:rPr>
        <w:t>Montovjerna</w:t>
      </w:r>
      <w:r w:rsidRPr="0058040B">
        <w:rPr>
          <w:iCs/>
        </w:rPr>
        <w:t xml:space="preserve"> čine prihodi i primici, te rashodi i izdaci raspoređeni u programe koji se sastoje od aktivnosti i projekata, a iskazani su prema ekonomskoj i funkcijskoj klasifikaciji.</w:t>
      </w:r>
    </w:p>
    <w:p w14:paraId="6951283B" w14:textId="77777777" w:rsidR="00455FB5" w:rsidRDefault="00455FB5" w:rsidP="00455FB5">
      <w:pPr>
        <w:widowControl w:val="0"/>
        <w:autoSpaceDE w:val="0"/>
        <w:autoSpaceDN w:val="0"/>
        <w:adjustRightInd w:val="0"/>
        <w:spacing w:after="160" w:line="252" w:lineRule="auto"/>
        <w:rPr>
          <w:rFonts w:eastAsia="Calibri"/>
          <w:b/>
          <w:lang w:eastAsia="en-US"/>
          <w14:ligatures w14:val="standardContextual"/>
        </w:rPr>
      </w:pPr>
    </w:p>
    <w:p w14:paraId="57E8FFD6" w14:textId="6C6EBC96" w:rsidR="008C5CA5" w:rsidRPr="0058040B" w:rsidRDefault="008C5CA5" w:rsidP="008C5CA5">
      <w:pPr>
        <w:widowControl w:val="0"/>
        <w:autoSpaceDE w:val="0"/>
        <w:autoSpaceDN w:val="0"/>
        <w:adjustRightInd w:val="0"/>
        <w:spacing w:after="160" w:line="252" w:lineRule="auto"/>
        <w:ind w:left="1080"/>
        <w:jc w:val="center"/>
        <w:rPr>
          <w:rFonts w:eastAsia="Calibri"/>
          <w:b/>
          <w:lang w:eastAsia="en-US"/>
          <w14:ligatures w14:val="standardContextual"/>
        </w:rPr>
      </w:pPr>
      <w:r w:rsidRPr="0058040B">
        <w:rPr>
          <w:rFonts w:eastAsia="Calibri"/>
          <w:b/>
          <w:lang w:eastAsia="en-US"/>
          <w14:ligatures w14:val="standardContextual"/>
        </w:rPr>
        <w:lastRenderedPageBreak/>
        <w:t>1.</w:t>
      </w:r>
      <w:r w:rsidR="00A819E6">
        <w:rPr>
          <w:rFonts w:eastAsia="Calibri"/>
          <w:b/>
          <w:lang w:eastAsia="en-US"/>
          <w14:ligatures w14:val="standardContextual"/>
        </w:rPr>
        <w:t xml:space="preserve"> </w:t>
      </w:r>
      <w:r w:rsidRPr="0058040B">
        <w:rPr>
          <w:rFonts w:eastAsia="Calibri"/>
          <w:b/>
          <w:lang w:eastAsia="en-US"/>
          <w14:ligatures w14:val="standardContextual"/>
        </w:rPr>
        <w:t xml:space="preserve">OPĆI DIO </w:t>
      </w:r>
    </w:p>
    <w:p w14:paraId="03DC5950" w14:textId="02F87128" w:rsidR="008C5CA5" w:rsidRPr="0058040B" w:rsidRDefault="008C5CA5" w:rsidP="008C5CA5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iCs/>
        </w:rPr>
      </w:pPr>
      <w:r w:rsidRPr="0058040B">
        <w:rPr>
          <w:rFonts w:eastAsia="Calibri"/>
          <w:b/>
          <w:lang w:eastAsia="en-US"/>
          <w14:ligatures w14:val="standardContextual"/>
        </w:rPr>
        <w:t xml:space="preserve">                           A) SAŽETAK RAČUNA PRIHODA I RASHODA</w:t>
      </w:r>
    </w:p>
    <w:p w14:paraId="3A7A4A99" w14:textId="22177ABA" w:rsidR="008C5CA5" w:rsidRPr="0058040B" w:rsidRDefault="00455FB5" w:rsidP="002A6500">
      <w:pPr>
        <w:jc w:val="both"/>
        <w:rPr>
          <w:iCs/>
        </w:rPr>
      </w:pPr>
      <w:r w:rsidRPr="00455FB5">
        <w:rPr>
          <w:noProof/>
        </w:rPr>
        <w:drawing>
          <wp:inline distT="0" distB="0" distL="0" distR="0" wp14:anchorId="7889FB0B" wp14:editId="6D4027C6">
            <wp:extent cx="9251950" cy="1227514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2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53108" w14:textId="1793932A" w:rsidR="008C5CA5" w:rsidRPr="0058040B" w:rsidRDefault="008C5CA5" w:rsidP="002A6500">
      <w:pPr>
        <w:jc w:val="both"/>
        <w:rPr>
          <w:iCs/>
        </w:rPr>
      </w:pPr>
    </w:p>
    <w:p w14:paraId="4968C9BD" w14:textId="6F45A8F2" w:rsidR="008C5CA5" w:rsidRPr="0058040B" w:rsidRDefault="008C5CA5" w:rsidP="008C5CA5">
      <w:pPr>
        <w:widowControl w:val="0"/>
        <w:autoSpaceDE w:val="0"/>
        <w:autoSpaceDN w:val="0"/>
        <w:adjustRightInd w:val="0"/>
        <w:spacing w:after="160" w:line="252" w:lineRule="auto"/>
        <w:ind w:firstLine="708"/>
        <w:jc w:val="center"/>
        <w:rPr>
          <w:rFonts w:eastAsia="Calibri"/>
          <w:b/>
          <w:lang w:eastAsia="en-US"/>
          <w14:ligatures w14:val="standardContextual"/>
        </w:rPr>
      </w:pPr>
      <w:r w:rsidRPr="0058040B">
        <w:rPr>
          <w:rFonts w:eastAsia="Calibri"/>
          <w:b/>
          <w:lang w:eastAsia="en-US"/>
          <w14:ligatures w14:val="standardContextual"/>
        </w:rPr>
        <w:t>B) SAŽETAK RAČUNA FINANCIRANJA</w:t>
      </w:r>
    </w:p>
    <w:p w14:paraId="68D6A1CE" w14:textId="06B05507" w:rsidR="008C5CA5" w:rsidRPr="0058040B" w:rsidRDefault="00455FB5" w:rsidP="008C5CA5">
      <w:pPr>
        <w:widowControl w:val="0"/>
        <w:autoSpaceDE w:val="0"/>
        <w:autoSpaceDN w:val="0"/>
        <w:adjustRightInd w:val="0"/>
        <w:spacing w:after="160" w:line="252" w:lineRule="auto"/>
        <w:rPr>
          <w:rFonts w:eastAsia="Calibri"/>
          <w:b/>
          <w:lang w:eastAsia="en-US"/>
          <w14:ligatures w14:val="standardContextual"/>
        </w:rPr>
      </w:pPr>
      <w:r w:rsidRPr="00455FB5">
        <w:rPr>
          <w:rFonts w:eastAsia="Calibri"/>
          <w:noProof/>
        </w:rPr>
        <w:drawing>
          <wp:inline distT="0" distB="0" distL="0" distR="0" wp14:anchorId="2E53AD56" wp14:editId="77AE45BB">
            <wp:extent cx="9251950" cy="80665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0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C4F9" w14:textId="36A3FE0A" w:rsidR="008C5CA5" w:rsidRPr="0058040B" w:rsidRDefault="008C5CA5" w:rsidP="008C5C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  <w:r w:rsidRPr="0058040B">
        <w:rPr>
          <w:rFonts w:eastAsia="Calibri"/>
          <w:b/>
          <w:lang w:eastAsia="en-US"/>
          <w14:ligatures w14:val="standardContextual"/>
        </w:rPr>
        <w:t xml:space="preserve">C) PRENESENI VIŠAK ILI PRENESENI MANJAK </w:t>
      </w:r>
    </w:p>
    <w:p w14:paraId="4C5587F2" w14:textId="77777777" w:rsidR="008C5CA5" w:rsidRPr="0058040B" w:rsidRDefault="008C5CA5" w:rsidP="008C5C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  <w14:ligatures w14:val="standardContextual"/>
        </w:rPr>
      </w:pPr>
    </w:p>
    <w:p w14:paraId="13817087" w14:textId="39B08BA0" w:rsidR="008C5CA5" w:rsidRPr="0058040B" w:rsidRDefault="00455FB5" w:rsidP="002A6500">
      <w:pPr>
        <w:jc w:val="both"/>
        <w:rPr>
          <w:iCs/>
        </w:rPr>
      </w:pPr>
      <w:r w:rsidRPr="00455FB5">
        <w:rPr>
          <w:noProof/>
        </w:rPr>
        <w:drawing>
          <wp:inline distT="0" distB="0" distL="0" distR="0" wp14:anchorId="69E9D7E5" wp14:editId="15961501">
            <wp:extent cx="9251950" cy="946940"/>
            <wp:effectExtent l="0" t="0" r="635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4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ECE6A" w14:textId="77777777" w:rsidR="00A72C2A" w:rsidRDefault="00A72C2A" w:rsidP="008C5CA5">
      <w:pPr>
        <w:rPr>
          <w:b/>
        </w:rPr>
      </w:pPr>
    </w:p>
    <w:p w14:paraId="5053D7BD" w14:textId="60FA6EC5" w:rsidR="008C5CA5" w:rsidRPr="0058040B" w:rsidRDefault="008C5CA5" w:rsidP="008C5CA5">
      <w:pPr>
        <w:rPr>
          <w:b/>
        </w:rPr>
      </w:pPr>
      <w:r w:rsidRPr="0058040B">
        <w:rPr>
          <w:b/>
        </w:rPr>
        <w:t>OBRAZLOŽENJE PRIHODA</w:t>
      </w:r>
    </w:p>
    <w:p w14:paraId="49E500D1" w14:textId="43B1EF80" w:rsidR="008C5CA5" w:rsidRPr="0058040B" w:rsidRDefault="008C5CA5" w:rsidP="008C5CA5">
      <w:pPr>
        <w:jc w:val="both"/>
        <w:rPr>
          <w:bCs/>
        </w:rPr>
      </w:pPr>
      <w:r w:rsidRPr="0058040B">
        <w:rPr>
          <w:bCs/>
        </w:rPr>
        <w:t xml:space="preserve">Ukupno planirani prihodi i primici u narednom se trogodišnjem razdoblju planiraju u cijelosti ostvariti prema izrađenim financijskim planovima za razdoblje od 2026. do 2028. godine, a prema pripadajućim programima i izvorima financiranja. </w:t>
      </w:r>
    </w:p>
    <w:p w14:paraId="027873AE" w14:textId="73E5A0D0" w:rsidR="008C5CA5" w:rsidRPr="0058040B" w:rsidRDefault="008C5CA5" w:rsidP="008C5CA5">
      <w:pPr>
        <w:jc w:val="both"/>
        <w:rPr>
          <w:bCs/>
        </w:rPr>
      </w:pPr>
      <w:r w:rsidRPr="0058040B">
        <w:rPr>
          <w:bCs/>
        </w:rPr>
        <w:t>Vlastiti su prihodi i primici planirani prema ostvarenju prethodnih godina.</w:t>
      </w:r>
    </w:p>
    <w:p w14:paraId="4B57385C" w14:textId="77777777" w:rsidR="00336FA6" w:rsidRPr="0058040B" w:rsidRDefault="00336FA6" w:rsidP="008C5CA5">
      <w:pPr>
        <w:jc w:val="both"/>
        <w:rPr>
          <w:bCs/>
        </w:rPr>
      </w:pPr>
    </w:p>
    <w:p w14:paraId="7A458B6C" w14:textId="77777777" w:rsidR="00A72C2A" w:rsidRDefault="00A72C2A" w:rsidP="008C5CA5">
      <w:pPr>
        <w:rPr>
          <w:b/>
        </w:rPr>
      </w:pPr>
    </w:p>
    <w:p w14:paraId="5902AC6A" w14:textId="77777777" w:rsidR="00A72C2A" w:rsidRDefault="00A72C2A" w:rsidP="008C5CA5">
      <w:pPr>
        <w:rPr>
          <w:b/>
        </w:rPr>
      </w:pPr>
    </w:p>
    <w:p w14:paraId="569D33DA" w14:textId="77777777" w:rsidR="00A72C2A" w:rsidRDefault="00A72C2A" w:rsidP="008C5CA5">
      <w:pPr>
        <w:rPr>
          <w:b/>
        </w:rPr>
      </w:pPr>
    </w:p>
    <w:p w14:paraId="0C2ACCAB" w14:textId="068DA578" w:rsidR="008C5CA5" w:rsidRDefault="00336FA6" w:rsidP="008C5CA5">
      <w:pPr>
        <w:rPr>
          <w:b/>
        </w:rPr>
      </w:pPr>
      <w:r w:rsidRPr="0058040B">
        <w:rPr>
          <w:b/>
        </w:rPr>
        <w:lastRenderedPageBreak/>
        <w:t>PRIHODI POSLOVANJA PREMA EKONOMSKOJ KLASIFIKACIJI</w:t>
      </w:r>
    </w:p>
    <w:p w14:paraId="031196EF" w14:textId="77777777" w:rsidR="00EC218F" w:rsidRPr="0058040B" w:rsidRDefault="00EC218F" w:rsidP="008C5CA5">
      <w:pPr>
        <w:rPr>
          <w:b/>
        </w:rPr>
      </w:pPr>
    </w:p>
    <w:p w14:paraId="517A829F" w14:textId="4547A729" w:rsidR="008C5CA5" w:rsidRPr="0058040B" w:rsidRDefault="00455FB5" w:rsidP="002A6500">
      <w:pPr>
        <w:jc w:val="both"/>
        <w:rPr>
          <w:iCs/>
        </w:rPr>
      </w:pPr>
      <w:r w:rsidRPr="00455FB5">
        <w:rPr>
          <w:noProof/>
        </w:rPr>
        <w:drawing>
          <wp:inline distT="0" distB="0" distL="0" distR="0" wp14:anchorId="1DA6A606" wp14:editId="46D079B5">
            <wp:extent cx="9251950" cy="2490303"/>
            <wp:effectExtent l="0" t="0" r="635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49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14F10" w14:textId="5FF30D79" w:rsidR="008C5CA5" w:rsidRPr="0058040B" w:rsidRDefault="008C5CA5" w:rsidP="002A6500">
      <w:pPr>
        <w:jc w:val="both"/>
        <w:rPr>
          <w:iCs/>
        </w:rPr>
      </w:pPr>
    </w:p>
    <w:p w14:paraId="26FD9C9C" w14:textId="02DA600C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63 Pomoći iz inozemstva i od subjekata unutar opće države obuhvaćaju prihode nadležnog ministarstva</w:t>
      </w:r>
      <w:r w:rsidR="00194DA1" w:rsidRPr="0058040B">
        <w:rPr>
          <w:iCs/>
        </w:rPr>
        <w:t xml:space="preserve"> – </w:t>
      </w:r>
      <w:r w:rsidRPr="0058040B">
        <w:rPr>
          <w:iCs/>
        </w:rPr>
        <w:t xml:space="preserve"> prihodi se odnose za plaće zaposlenicima, naknadu za nezapošljavanje osoba s invaliditetom, sufinanciranje cijene prijevoza, prihode za besplatni obrok u školama, rashode za radne udžbenike i menstrualne higijenske potrepštine, kapitalne pomoći iz državnog proračuna proračunskim korisnicima proračuna JLP(R)S za opremanje škole.</w:t>
      </w:r>
    </w:p>
    <w:p w14:paraId="4EF39A81" w14:textId="234EB789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64 Prihodi od financijske imovine – odnose se na kamate na depozite po viđenju</w:t>
      </w:r>
    </w:p>
    <w:p w14:paraId="1DE3BBA4" w14:textId="6CF081DA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65 Prihodi od upravnih i administrativnih pristojbi –  Odnose se na uplatu roditelja za projekte Produženi boravak,</w:t>
      </w:r>
      <w:r w:rsidR="00455FB5">
        <w:rPr>
          <w:iCs/>
        </w:rPr>
        <w:t xml:space="preserve"> </w:t>
      </w:r>
      <w:r w:rsidR="00A819E6">
        <w:rPr>
          <w:iCs/>
        </w:rPr>
        <w:t>p</w:t>
      </w:r>
      <w:r w:rsidR="00455FB5">
        <w:rPr>
          <w:iCs/>
        </w:rPr>
        <w:t>rojekt Topli obrok</w:t>
      </w:r>
      <w:r w:rsidRPr="0058040B">
        <w:rPr>
          <w:iCs/>
        </w:rPr>
        <w:t xml:space="preserve"> kao i na plaćanje članarine u projektu Školski šport</w:t>
      </w:r>
    </w:p>
    <w:p w14:paraId="4A263A0D" w14:textId="221B9C76" w:rsidR="00174C57" w:rsidRPr="0058040B" w:rsidRDefault="00174C57" w:rsidP="00174C57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 xml:space="preserve">66 </w:t>
      </w:r>
      <w:r w:rsidR="00194DA1" w:rsidRPr="0058040B">
        <w:rPr>
          <w:iCs/>
        </w:rPr>
        <w:t>P</w:t>
      </w:r>
      <w:r w:rsidRPr="0058040B">
        <w:rPr>
          <w:iCs/>
        </w:rPr>
        <w:t>rihodi od prodaje proizvoda i roba te pruženih uslug</w:t>
      </w:r>
      <w:r w:rsidR="00194DA1" w:rsidRPr="0058040B">
        <w:rPr>
          <w:iCs/>
        </w:rPr>
        <w:t xml:space="preserve">a – podrazumijevanju prihode od najma dvorane i učionica </w:t>
      </w:r>
    </w:p>
    <w:p w14:paraId="2EFCCE31" w14:textId="2330D743" w:rsidR="008C5CA5" w:rsidRPr="0058040B" w:rsidRDefault="00174C57" w:rsidP="005D6D7D">
      <w:pPr>
        <w:pStyle w:val="ListParagraph"/>
        <w:numPr>
          <w:ilvl w:val="0"/>
          <w:numId w:val="33"/>
        </w:numPr>
        <w:jc w:val="both"/>
        <w:rPr>
          <w:iCs/>
        </w:rPr>
      </w:pPr>
      <w:r w:rsidRPr="0058040B">
        <w:rPr>
          <w:iCs/>
        </w:rPr>
        <w:t>67</w:t>
      </w:r>
      <w:r w:rsidR="00194DA1" w:rsidRPr="0058040B">
        <w:t xml:space="preserve"> </w:t>
      </w:r>
      <w:r w:rsidR="00194DA1" w:rsidRPr="0058040B">
        <w:rPr>
          <w:iCs/>
        </w:rPr>
        <w:t>Prihodi iz nadležnog proračuna i od HZZO-a temeljem ugovornih obveza – odnose se na prihode koji pokrivaju troškove projekata koji se financiraju iz proračuna grada Dubrovnik, kao što su Produženi boravak, Stručno razvojna služba, Asistent u nastavi, Školski šport, kao i za financiranje Materijalnih i financijskih rashoda i pr</w:t>
      </w:r>
      <w:r w:rsidR="00C0505A" w:rsidRPr="0058040B">
        <w:rPr>
          <w:iCs/>
        </w:rPr>
        <w:t>oje</w:t>
      </w:r>
      <w:r w:rsidR="00194DA1" w:rsidRPr="0058040B">
        <w:rPr>
          <w:iCs/>
        </w:rPr>
        <w:t xml:space="preserve">kt Školske opreme iz izvora 41. </w:t>
      </w:r>
    </w:p>
    <w:p w14:paraId="67DED8B4" w14:textId="7D0C311B" w:rsidR="00C0505A" w:rsidRPr="005E6C5F" w:rsidRDefault="00C0505A" w:rsidP="005E6C5F">
      <w:pPr>
        <w:ind w:left="60"/>
        <w:jc w:val="both"/>
        <w:rPr>
          <w:iCs/>
        </w:rPr>
      </w:pPr>
    </w:p>
    <w:p w14:paraId="19252B72" w14:textId="1E7A1E21" w:rsidR="00C0505A" w:rsidRPr="0058040B" w:rsidRDefault="00C0505A" w:rsidP="00C0505A">
      <w:pPr>
        <w:jc w:val="both"/>
        <w:rPr>
          <w:iCs/>
        </w:rPr>
      </w:pPr>
    </w:p>
    <w:p w14:paraId="4C60C85A" w14:textId="77777777" w:rsidR="00447446" w:rsidRDefault="00447446" w:rsidP="00C0505A">
      <w:pPr>
        <w:rPr>
          <w:b/>
        </w:rPr>
      </w:pPr>
    </w:p>
    <w:p w14:paraId="00D0B74C" w14:textId="77777777" w:rsidR="00447446" w:rsidRDefault="00447446" w:rsidP="00C0505A">
      <w:pPr>
        <w:rPr>
          <w:b/>
        </w:rPr>
      </w:pPr>
    </w:p>
    <w:p w14:paraId="4B79F90D" w14:textId="77777777" w:rsidR="00447446" w:rsidRDefault="00447446" w:rsidP="00C0505A">
      <w:pPr>
        <w:rPr>
          <w:b/>
        </w:rPr>
      </w:pPr>
    </w:p>
    <w:p w14:paraId="393E7928" w14:textId="77777777" w:rsidR="00447446" w:rsidRDefault="00447446" w:rsidP="00C0505A">
      <w:pPr>
        <w:rPr>
          <w:b/>
        </w:rPr>
      </w:pPr>
    </w:p>
    <w:p w14:paraId="1462D2D3" w14:textId="77777777" w:rsidR="00447446" w:rsidRDefault="00447446" w:rsidP="00C0505A">
      <w:pPr>
        <w:rPr>
          <w:b/>
        </w:rPr>
      </w:pPr>
    </w:p>
    <w:p w14:paraId="080F10EB" w14:textId="2CBAC6A1" w:rsidR="00C0505A" w:rsidRPr="0058040B" w:rsidRDefault="00C0505A" w:rsidP="00C0505A">
      <w:pPr>
        <w:rPr>
          <w:b/>
        </w:rPr>
      </w:pPr>
      <w:r w:rsidRPr="0058040B">
        <w:rPr>
          <w:b/>
        </w:rPr>
        <w:lastRenderedPageBreak/>
        <w:t>OBRAZLOŽENJE RASHODA</w:t>
      </w:r>
    </w:p>
    <w:p w14:paraId="0D3FC1CA" w14:textId="621EE24F" w:rsidR="008C5CA5" w:rsidRPr="0058040B" w:rsidRDefault="00C0505A" w:rsidP="00C0505A">
      <w:pPr>
        <w:jc w:val="both"/>
        <w:rPr>
          <w:iCs/>
        </w:rPr>
      </w:pPr>
      <w:r w:rsidRPr="0058040B">
        <w:rPr>
          <w:iCs/>
        </w:rPr>
        <w:t>Rashodi iz nadležnog proračuna ostvaruju se prema planiranim prihodima i zadanim limitima kroz pripadajuće izvore financiranja po programima.</w:t>
      </w:r>
    </w:p>
    <w:p w14:paraId="517EB218" w14:textId="048324F4" w:rsidR="008C5CA5" w:rsidRPr="0058040B" w:rsidRDefault="008C5CA5" w:rsidP="002A6500">
      <w:pPr>
        <w:jc w:val="both"/>
        <w:rPr>
          <w:iCs/>
        </w:rPr>
      </w:pPr>
    </w:p>
    <w:p w14:paraId="541BCE85" w14:textId="77777777" w:rsidR="007E08F7" w:rsidRDefault="007E08F7" w:rsidP="00C0505A">
      <w:pPr>
        <w:rPr>
          <w:b/>
        </w:rPr>
      </w:pPr>
    </w:p>
    <w:p w14:paraId="2C1F597F" w14:textId="07C2B80F" w:rsidR="00C0505A" w:rsidRDefault="00C0505A" w:rsidP="00C0505A">
      <w:pPr>
        <w:rPr>
          <w:b/>
        </w:rPr>
      </w:pPr>
      <w:r w:rsidRPr="0058040B">
        <w:rPr>
          <w:b/>
        </w:rPr>
        <w:t>RASHODI POSLOVANJA PREMA EKONOMSKOJ KLASIFIKACIJI</w:t>
      </w:r>
    </w:p>
    <w:p w14:paraId="7BB80E58" w14:textId="77777777" w:rsidR="00EC218F" w:rsidRPr="0058040B" w:rsidRDefault="00EC218F" w:rsidP="00C0505A">
      <w:pPr>
        <w:rPr>
          <w:b/>
        </w:rPr>
      </w:pPr>
    </w:p>
    <w:p w14:paraId="362D5D23" w14:textId="2B7FFFB8" w:rsidR="008C5CA5" w:rsidRPr="0058040B" w:rsidRDefault="007E08F7" w:rsidP="002A6500">
      <w:pPr>
        <w:jc w:val="both"/>
        <w:rPr>
          <w:iCs/>
        </w:rPr>
      </w:pPr>
      <w:r w:rsidRPr="007E08F7">
        <w:rPr>
          <w:noProof/>
        </w:rPr>
        <w:drawing>
          <wp:inline distT="0" distB="0" distL="0" distR="0" wp14:anchorId="56AE93FB" wp14:editId="517C601C">
            <wp:extent cx="9251950" cy="2143552"/>
            <wp:effectExtent l="0" t="0" r="635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1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C991B" w14:textId="379A61C6" w:rsidR="008C5CA5" w:rsidRPr="0058040B" w:rsidRDefault="008C5CA5" w:rsidP="002A6500">
      <w:pPr>
        <w:jc w:val="both"/>
        <w:rPr>
          <w:iCs/>
        </w:rPr>
      </w:pPr>
    </w:p>
    <w:p w14:paraId="7B191DF9" w14:textId="46B9B4DE" w:rsidR="00C0505A" w:rsidRPr="0058040B" w:rsidRDefault="00C0505A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31 Rashodi za zaposlene –  odnose se na rashode za plaće, ostale rashode za zaposlene i doprinose na plaće. Polazište za izračun su sredstva planirana tekućim proračunom za 2025. godinu, uzevši u obzir</w:t>
      </w:r>
      <w:r w:rsidR="00A0699C" w:rsidRPr="0058040B">
        <w:rPr>
          <w:rFonts w:eastAsiaTheme="minorEastAsia"/>
          <w:bCs/>
          <w14:ligatures w14:val="standardContextual"/>
        </w:rPr>
        <w:t xml:space="preserve"> potencijalna</w:t>
      </w:r>
      <w:r w:rsidRPr="0058040B">
        <w:rPr>
          <w:rFonts w:eastAsiaTheme="minorEastAsia"/>
          <w:bCs/>
          <w14:ligatures w14:val="standardContextual"/>
        </w:rPr>
        <w:t xml:space="preserve"> povećanja plaća i materijalnih prava zaposlenih tijekom 202</w:t>
      </w:r>
      <w:r w:rsidR="00A0699C" w:rsidRPr="0058040B">
        <w:rPr>
          <w:rFonts w:eastAsiaTheme="minorEastAsia"/>
          <w:bCs/>
          <w14:ligatures w14:val="standardContextual"/>
        </w:rPr>
        <w:t>6</w:t>
      </w:r>
      <w:r w:rsidRPr="0058040B">
        <w:rPr>
          <w:rFonts w:eastAsiaTheme="minorEastAsia"/>
          <w:bCs/>
          <w14:ligatures w14:val="standardContextual"/>
        </w:rPr>
        <w:t xml:space="preserve">. godine te potrebna sredstva za uvećanje za minimalni rad svake godine. </w:t>
      </w:r>
    </w:p>
    <w:p w14:paraId="0345BA6A" w14:textId="7F29B776" w:rsidR="00185178" w:rsidRPr="0058040B" w:rsidRDefault="00185178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32</w:t>
      </w:r>
      <w:r w:rsidR="00A0699C" w:rsidRPr="0058040B">
        <w:rPr>
          <w:rFonts w:eastAsiaTheme="minorEastAsia"/>
          <w:bCs/>
          <w14:ligatures w14:val="standardContextual"/>
        </w:rPr>
        <w:t xml:space="preserve"> Materijalni rashodi –</w:t>
      </w:r>
      <w:r w:rsidR="00A819E6">
        <w:rPr>
          <w:rFonts w:eastAsiaTheme="minorEastAsia"/>
          <w:bCs/>
          <w14:ligatures w14:val="standardContextual"/>
        </w:rPr>
        <w:t xml:space="preserve"> m</w:t>
      </w:r>
      <w:r w:rsidR="00A0699C" w:rsidRPr="0058040B">
        <w:rPr>
          <w:rFonts w:eastAsiaTheme="minorEastAsia"/>
          <w:bCs/>
          <w14:ligatures w14:val="standardContextual"/>
        </w:rPr>
        <w:t>aterijalne rashode čine naknade troškova zaposlenima, rashodi za materijalnu energiju i usluge, rashodi za usluge, ostali nespomenuti rashodi poslovanja. Najveću stavku čine rashodi za materijal i energiju.</w:t>
      </w:r>
    </w:p>
    <w:p w14:paraId="7DA221B8" w14:textId="4732C3C8" w:rsidR="00185178" w:rsidRPr="0058040B" w:rsidRDefault="00185178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>34 Financijski rashodi</w:t>
      </w:r>
      <w:r w:rsidR="00A0699C" w:rsidRPr="0058040B">
        <w:rPr>
          <w:rFonts w:eastAsiaTheme="minorEastAsia"/>
          <w:bCs/>
          <w14:ligatures w14:val="standardContextual"/>
        </w:rPr>
        <w:t xml:space="preserve"> – </w:t>
      </w:r>
      <w:r w:rsidR="00A85EB7" w:rsidRPr="0058040B">
        <w:rPr>
          <w:rFonts w:eastAsiaTheme="minorEastAsia"/>
          <w:bCs/>
          <w14:ligatures w14:val="standardContextual"/>
        </w:rPr>
        <w:t>čine planirani troškovi za bankarske usluge</w:t>
      </w:r>
    </w:p>
    <w:p w14:paraId="5DEBBBE8" w14:textId="2152A77F" w:rsidR="00185178" w:rsidRPr="0058040B" w:rsidRDefault="00A85EB7" w:rsidP="00185178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 xml:space="preserve">37 Naknade građanima i kućanstvima na temelju osiguranja i druge naknade – uključuju rashode za </w:t>
      </w:r>
      <w:r w:rsidRPr="0058040B">
        <w:rPr>
          <w:color w:val="000000" w:themeColor="text1"/>
          <w:shd w:val="clear" w:color="auto" w:fill="FFFFFF"/>
        </w:rPr>
        <w:t>prijevoz učenika koje financira Ministarstvo znanosti, obrazovanja i mladih za roditelje čija djeca pohađaju Odjel djelomične integracije te na prijevoz učenika koji se financira iz proračuna grada Dubrovnika za posjete radionicama, kazališnim predstavama, posjete ustanovama u kulturi Grada Dubrovnika i slična događanja</w:t>
      </w:r>
    </w:p>
    <w:p w14:paraId="41522FFD" w14:textId="0070B136" w:rsidR="00C0505A" w:rsidRPr="0058040B" w:rsidRDefault="00A85EB7" w:rsidP="00C050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eastAsiaTheme="minorEastAsia"/>
          <w:bCs/>
          <w14:ligatures w14:val="standardContextual"/>
        </w:rPr>
      </w:pPr>
      <w:r w:rsidRPr="0058040B">
        <w:rPr>
          <w:rFonts w:eastAsiaTheme="minorEastAsia"/>
          <w:bCs/>
          <w14:ligatures w14:val="standardContextual"/>
        </w:rPr>
        <w:t xml:space="preserve">38 Tekuće donacije – uključuju rashode za nabavku zaliha besplatnih menstrualnih higijenskih potrepština u školama i skloništima za žene žrtve nasilja sukladno Odluci Ministarstva znanosti, obrazovanja i mladih. </w:t>
      </w:r>
    </w:p>
    <w:p w14:paraId="67A6A3BE" w14:textId="6881FEBF" w:rsidR="008C5CA5" w:rsidRPr="007E08F7" w:rsidRDefault="00A85EB7" w:rsidP="005D6D7D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iCs/>
        </w:rPr>
      </w:pPr>
      <w:r w:rsidRPr="0058040B">
        <w:rPr>
          <w:rFonts w:eastAsiaTheme="minorEastAsia"/>
          <w:bCs/>
          <w14:ligatures w14:val="standardContextual"/>
        </w:rPr>
        <w:t xml:space="preserve">42 </w:t>
      </w:r>
      <w:r w:rsidR="00C0505A" w:rsidRPr="0058040B">
        <w:rPr>
          <w:rFonts w:eastAsiaTheme="minorEastAsia"/>
          <w:bCs/>
          <w14:ligatures w14:val="standardContextual"/>
        </w:rPr>
        <w:t>Rashodi za nabavu nefinancijske imovine</w:t>
      </w:r>
      <w:r w:rsidRPr="0058040B">
        <w:rPr>
          <w:rFonts w:eastAsiaTheme="minorEastAsia"/>
          <w:bCs/>
          <w14:ligatures w14:val="standardContextual"/>
        </w:rPr>
        <w:t xml:space="preserve"> – </w:t>
      </w:r>
      <w:r w:rsidR="00C0505A" w:rsidRPr="0058040B">
        <w:rPr>
          <w:rFonts w:eastAsiaTheme="minorEastAsia"/>
          <w:bCs/>
          <w14:ligatures w14:val="standardContextual"/>
        </w:rPr>
        <w:t xml:space="preserve"> </w:t>
      </w:r>
      <w:r w:rsidRPr="0058040B">
        <w:rPr>
          <w:rFonts w:eastAsiaTheme="minorEastAsia"/>
          <w:bCs/>
          <w14:ligatures w14:val="standardContextual"/>
        </w:rPr>
        <w:t xml:space="preserve">rashodi za </w:t>
      </w:r>
      <w:r w:rsidR="00C0505A" w:rsidRPr="0058040B">
        <w:rPr>
          <w:rFonts w:eastAsiaTheme="minorEastAsia"/>
          <w:bCs/>
          <w14:ligatures w14:val="standardContextual"/>
        </w:rPr>
        <w:t>nabavu proizvedene dugotrajne imovine (opreme</w:t>
      </w:r>
      <w:r w:rsidRPr="0058040B">
        <w:rPr>
          <w:rFonts w:eastAsiaTheme="minorEastAsia"/>
          <w:bCs/>
          <w14:ligatures w14:val="standardContextual"/>
        </w:rPr>
        <w:t xml:space="preserve">). </w:t>
      </w:r>
      <w:r w:rsidR="00C0505A" w:rsidRPr="0058040B">
        <w:rPr>
          <w:rFonts w:eastAsiaTheme="minorEastAsia"/>
          <w:bCs/>
          <w14:ligatures w14:val="standardContextual"/>
        </w:rPr>
        <w:t>Dio ovih</w:t>
      </w:r>
      <w:r w:rsidR="00C0505A" w:rsidRPr="0058040B">
        <w:rPr>
          <w:rFonts w:eastAsiaTheme="minorEastAsia"/>
          <w14:ligatures w14:val="standardContextual"/>
        </w:rPr>
        <w:t xml:space="preserve"> rashoda koji se financiraju </w:t>
      </w:r>
      <w:r w:rsidRPr="0058040B">
        <w:rPr>
          <w:rFonts w:eastAsiaTheme="minorEastAsia"/>
          <w14:ligatures w14:val="standardContextual"/>
        </w:rPr>
        <w:t xml:space="preserve">41 </w:t>
      </w:r>
      <w:r w:rsidR="00C0505A" w:rsidRPr="0058040B">
        <w:rPr>
          <w:rFonts w:eastAsiaTheme="minorEastAsia"/>
          <w14:ligatures w14:val="standardContextual"/>
        </w:rPr>
        <w:t xml:space="preserve">Decentralizirana sredstva planiran je u okviru dodijeljenih limita od strane nadležnog upravnog odjela. Rashodi za nabavu nefinancijske imovine koji se financiraju iz ostalih prihoda, </w:t>
      </w:r>
      <w:r w:rsidR="00C0505A" w:rsidRPr="0058040B">
        <w:rPr>
          <w:rFonts w:eastAsia="Calibri"/>
          <w14:ligatures w14:val="standardContextual"/>
        </w:rPr>
        <w:t>limit potrošnje je visina procijenjenih prihoda iz tih izvora za iduće trogodišnje razdoblje.</w:t>
      </w:r>
    </w:p>
    <w:p w14:paraId="6EBC3508" w14:textId="77777777" w:rsidR="006D35B4" w:rsidRDefault="006D35B4" w:rsidP="00A85EB7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14:paraId="7AB7E7A8" w14:textId="77777777" w:rsidR="006D35B4" w:rsidRDefault="006D35B4" w:rsidP="00A85EB7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14:paraId="37274A2E" w14:textId="454B7442" w:rsidR="00A85EB7" w:rsidRPr="0058040B" w:rsidRDefault="00DC325A" w:rsidP="00A85EB7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 w:rsidRPr="0058040B">
        <w:rPr>
          <w:b/>
          <w:bCs/>
          <w:iCs/>
        </w:rPr>
        <w:t>PRIHODI I RASHODI PREMA IZVORIMA FINANCIRANJA:</w:t>
      </w:r>
    </w:p>
    <w:p w14:paraId="48296A98" w14:textId="32123296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11  –  Opći prihodi i primici</w:t>
      </w:r>
      <w:r w:rsidR="00FB6389" w:rsidRPr="0058040B">
        <w:rPr>
          <w:iCs/>
        </w:rPr>
        <w:t xml:space="preserve"> (</w:t>
      </w:r>
      <w:r w:rsidR="007E08F7">
        <w:rPr>
          <w:iCs/>
        </w:rPr>
        <w:t>436.500</w:t>
      </w:r>
      <w:r w:rsidR="00DC325A" w:rsidRPr="0058040B">
        <w:rPr>
          <w:iCs/>
        </w:rPr>
        <w:t>,00 eur)</w:t>
      </w:r>
    </w:p>
    <w:p w14:paraId="77EB30D7" w14:textId="436295C1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41  –  Potpore za decentralizirane izdatke</w:t>
      </w:r>
      <w:r w:rsidR="00DC325A" w:rsidRPr="0058040B">
        <w:rPr>
          <w:iCs/>
        </w:rPr>
        <w:t xml:space="preserve"> (</w:t>
      </w:r>
      <w:r w:rsidR="007E08F7">
        <w:rPr>
          <w:iCs/>
        </w:rPr>
        <w:t>123</w:t>
      </w:r>
      <w:r w:rsidR="00DC325A" w:rsidRPr="0058040B">
        <w:rPr>
          <w:iCs/>
        </w:rPr>
        <w:t>.000,00 eur)</w:t>
      </w:r>
    </w:p>
    <w:p w14:paraId="14BDB054" w14:textId="1D4E97A9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52  –  Namjenske tekuće pomoći</w:t>
      </w:r>
      <w:r w:rsidR="00DC325A" w:rsidRPr="0058040B">
        <w:rPr>
          <w:iCs/>
        </w:rPr>
        <w:t xml:space="preserve"> (</w:t>
      </w:r>
      <w:r w:rsidR="007E08F7">
        <w:rPr>
          <w:iCs/>
        </w:rPr>
        <w:t>200</w:t>
      </w:r>
      <w:r w:rsidR="00DC325A" w:rsidRPr="0058040B">
        <w:rPr>
          <w:iCs/>
        </w:rPr>
        <w:t>,00 eur)</w:t>
      </w:r>
    </w:p>
    <w:p w14:paraId="4C2242AF" w14:textId="77E97D7B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54  –   EU fondovi pomoći</w:t>
      </w:r>
      <w:r w:rsidR="00DC325A" w:rsidRPr="0058040B">
        <w:rPr>
          <w:iCs/>
        </w:rPr>
        <w:t xml:space="preserve"> (</w:t>
      </w:r>
      <w:r w:rsidR="007E08F7">
        <w:rPr>
          <w:iCs/>
        </w:rPr>
        <w:t>73.000</w:t>
      </w:r>
      <w:r w:rsidR="00DC325A" w:rsidRPr="0058040B">
        <w:rPr>
          <w:iCs/>
        </w:rPr>
        <w:t>,00 eur)</w:t>
      </w:r>
    </w:p>
    <w:p w14:paraId="596507F1" w14:textId="0D243682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35  –  Vlastiti prihodi proračunskih korisnika</w:t>
      </w:r>
      <w:r w:rsidR="00DC325A" w:rsidRPr="0058040B">
        <w:rPr>
          <w:iCs/>
        </w:rPr>
        <w:t xml:space="preserve"> (</w:t>
      </w:r>
      <w:r w:rsidR="007E08F7">
        <w:rPr>
          <w:iCs/>
        </w:rPr>
        <w:t>0,00</w:t>
      </w:r>
      <w:r w:rsidR="00DC325A" w:rsidRPr="0058040B">
        <w:rPr>
          <w:iCs/>
        </w:rPr>
        <w:t xml:space="preserve"> eur)</w:t>
      </w:r>
    </w:p>
    <w:p w14:paraId="13EE96A0" w14:textId="302AE563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99  –  Višak/manjak prihoda proračunskih korisnika</w:t>
      </w:r>
      <w:r w:rsidR="00DC325A" w:rsidRPr="0058040B">
        <w:rPr>
          <w:iCs/>
        </w:rPr>
        <w:t xml:space="preserve"> (0,00 eur)</w:t>
      </w:r>
    </w:p>
    <w:p w14:paraId="43152515" w14:textId="21717508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59  –  Pomoći iz državnog proračuna za plaće te ostale rashode za zaposlene</w:t>
      </w:r>
      <w:r w:rsidR="00DC325A" w:rsidRPr="0058040B">
        <w:rPr>
          <w:iCs/>
        </w:rPr>
        <w:t xml:space="preserve"> (</w:t>
      </w:r>
      <w:r w:rsidR="007E08F7">
        <w:rPr>
          <w:iCs/>
        </w:rPr>
        <w:t>1.741.000</w:t>
      </w:r>
      <w:r w:rsidR="00DC325A" w:rsidRPr="0058040B">
        <w:rPr>
          <w:iCs/>
        </w:rPr>
        <w:t>,00 eur)</w:t>
      </w:r>
    </w:p>
    <w:p w14:paraId="1D3C6FDF" w14:textId="577ED076" w:rsidR="008C5EDC" w:rsidRPr="0058040B" w:rsidRDefault="008C5EDC" w:rsidP="008C5EDC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58040B">
        <w:rPr>
          <w:iCs/>
        </w:rPr>
        <w:t>Izvor: 65  –  Donacije i ostali namjenski prihodi proračunskih korisnika</w:t>
      </w:r>
      <w:r w:rsidR="00DC325A" w:rsidRPr="0058040B">
        <w:rPr>
          <w:iCs/>
        </w:rPr>
        <w:t xml:space="preserve"> (</w:t>
      </w:r>
      <w:r w:rsidR="007E08F7">
        <w:rPr>
          <w:iCs/>
        </w:rPr>
        <w:t>293.3</w:t>
      </w:r>
      <w:r w:rsidR="00DC325A" w:rsidRPr="0058040B">
        <w:rPr>
          <w:iCs/>
        </w:rPr>
        <w:t>00,00 eur)</w:t>
      </w:r>
    </w:p>
    <w:p w14:paraId="69010364" w14:textId="0FF3F2ED" w:rsidR="00A85EB7" w:rsidRDefault="00A85EB7" w:rsidP="00A85EB7">
      <w:pPr>
        <w:widowControl w:val="0"/>
        <w:autoSpaceDE w:val="0"/>
        <w:autoSpaceDN w:val="0"/>
        <w:adjustRightInd w:val="0"/>
        <w:jc w:val="both"/>
        <w:rPr>
          <w:iCs/>
        </w:rPr>
      </w:pPr>
    </w:p>
    <w:p w14:paraId="58C5AE50" w14:textId="77777777" w:rsidR="00A72C2A" w:rsidRPr="0058040B" w:rsidRDefault="00A72C2A" w:rsidP="00A85EB7">
      <w:pPr>
        <w:widowControl w:val="0"/>
        <w:autoSpaceDE w:val="0"/>
        <w:autoSpaceDN w:val="0"/>
        <w:adjustRightInd w:val="0"/>
        <w:jc w:val="both"/>
        <w:rPr>
          <w:iCs/>
        </w:rPr>
      </w:pPr>
    </w:p>
    <w:p w14:paraId="13582178" w14:textId="2847D532" w:rsidR="0028298F" w:rsidRPr="0058040B" w:rsidRDefault="0028298F" w:rsidP="00DC325A">
      <w:pPr>
        <w:jc w:val="both"/>
        <w:rPr>
          <w:b/>
          <w:bCs/>
          <w:iCs/>
        </w:rPr>
      </w:pPr>
      <w:r w:rsidRPr="0058040B">
        <w:rPr>
          <w:b/>
          <w:bCs/>
          <w:iCs/>
        </w:rPr>
        <w:t>RASHODI PREMA FUNKCIJSKOJ KLASIFIKACIJI</w:t>
      </w:r>
    </w:p>
    <w:p w14:paraId="6A2F042A" w14:textId="320BC556" w:rsidR="00DC325A" w:rsidRPr="0058040B" w:rsidRDefault="00DC325A" w:rsidP="00DC325A">
      <w:pPr>
        <w:jc w:val="both"/>
        <w:rPr>
          <w:iCs/>
        </w:rPr>
      </w:pPr>
      <w:r w:rsidRPr="0058040B">
        <w:rPr>
          <w:iCs/>
        </w:rPr>
        <w:t xml:space="preserve">Ukupni rashodi poslovanja razreda 3 i rashodi za nabavu nefinancijske imovine razreda 4 prema funkcijskoj klasifikaciji </w:t>
      </w:r>
      <w:r w:rsidR="0028298F" w:rsidRPr="0058040B">
        <w:rPr>
          <w:iCs/>
        </w:rPr>
        <w:t xml:space="preserve">planirani su i </w:t>
      </w:r>
      <w:r w:rsidRPr="0058040B">
        <w:rPr>
          <w:iCs/>
        </w:rPr>
        <w:t>razvrstani u klasu 09 Obrazovanje (podskupine 091 predškolsko i osnovnoškolsko obrazovanje</w:t>
      </w:r>
      <w:r w:rsidR="0028298F" w:rsidRPr="0058040B">
        <w:rPr>
          <w:iCs/>
        </w:rPr>
        <w:t xml:space="preserve">) u ukupnom iznosu </w:t>
      </w:r>
      <w:r w:rsidR="00FE7E2B">
        <w:rPr>
          <w:iCs/>
        </w:rPr>
        <w:t>2.677.000,00</w:t>
      </w:r>
      <w:r w:rsidR="0028298F" w:rsidRPr="0058040B">
        <w:rPr>
          <w:iCs/>
        </w:rPr>
        <w:t xml:space="preserve"> eur. </w:t>
      </w:r>
    </w:p>
    <w:p w14:paraId="139274A1" w14:textId="77777777" w:rsidR="00DC325A" w:rsidRDefault="00DC325A" w:rsidP="00A85EB7">
      <w:pPr>
        <w:jc w:val="both"/>
        <w:rPr>
          <w:iCs/>
        </w:rPr>
      </w:pPr>
    </w:p>
    <w:p w14:paraId="32BD112C" w14:textId="77777777" w:rsidR="00A72C2A" w:rsidRPr="0058040B" w:rsidRDefault="00A72C2A" w:rsidP="00A85EB7">
      <w:pPr>
        <w:jc w:val="both"/>
        <w:rPr>
          <w:iCs/>
        </w:rPr>
      </w:pPr>
    </w:p>
    <w:p w14:paraId="0297D468" w14:textId="7490F078" w:rsidR="00A85EB7" w:rsidRPr="0058040B" w:rsidRDefault="00A85EB7" w:rsidP="00A85EB7">
      <w:pPr>
        <w:jc w:val="both"/>
        <w:rPr>
          <w:b/>
          <w:bCs/>
          <w:iCs/>
        </w:rPr>
      </w:pPr>
      <w:r w:rsidRPr="0058040B">
        <w:rPr>
          <w:b/>
          <w:bCs/>
          <w:iCs/>
        </w:rPr>
        <w:t>OBRAZLOŽENJE RAČUNA FINANCIRANJA</w:t>
      </w:r>
    </w:p>
    <w:p w14:paraId="43F399E5" w14:textId="73A4D1E2" w:rsidR="008C5CA5" w:rsidRPr="0058040B" w:rsidRDefault="00A85EB7" w:rsidP="00A85EB7">
      <w:pPr>
        <w:jc w:val="both"/>
        <w:rPr>
          <w:iCs/>
        </w:rPr>
      </w:pPr>
      <w:r w:rsidRPr="0058040B">
        <w:rPr>
          <w:iCs/>
        </w:rPr>
        <w:t>U računu financiranja nisu planirani primici od financijske imovine i zaduživanja, te izdaci za financijsku imovinu i za otplatu kredita i zajmova.</w:t>
      </w:r>
    </w:p>
    <w:p w14:paraId="54520A02" w14:textId="77777777" w:rsidR="008C5CA5" w:rsidRPr="0058040B" w:rsidRDefault="008C5CA5" w:rsidP="002A6500">
      <w:pPr>
        <w:jc w:val="both"/>
        <w:rPr>
          <w:iCs/>
        </w:rPr>
      </w:pPr>
    </w:p>
    <w:p w14:paraId="52B99A46" w14:textId="77777777" w:rsidR="002A6500" w:rsidRPr="0058040B" w:rsidRDefault="002A6500" w:rsidP="002A6500">
      <w:pPr>
        <w:jc w:val="both"/>
        <w:rPr>
          <w:iCs/>
        </w:rPr>
      </w:pPr>
    </w:p>
    <w:p w14:paraId="182E7240" w14:textId="77777777" w:rsidR="005C54E5" w:rsidRPr="0058040B" w:rsidRDefault="005C54E5" w:rsidP="002A6500">
      <w:pPr>
        <w:jc w:val="both"/>
        <w:rPr>
          <w:iCs/>
        </w:rPr>
      </w:pPr>
    </w:p>
    <w:p w14:paraId="0BD9D114" w14:textId="3E36A224" w:rsidR="002A6500" w:rsidRPr="0058040B" w:rsidRDefault="002A6500" w:rsidP="002A6500">
      <w:pPr>
        <w:jc w:val="both"/>
        <w:rPr>
          <w:iCs/>
        </w:rPr>
      </w:pPr>
    </w:p>
    <w:p w14:paraId="50F7098E" w14:textId="30367B8E" w:rsidR="002A6500" w:rsidRPr="0058040B" w:rsidRDefault="002A6500" w:rsidP="002A6500">
      <w:pPr>
        <w:jc w:val="both"/>
        <w:rPr>
          <w:iCs/>
        </w:rPr>
      </w:pPr>
    </w:p>
    <w:p w14:paraId="352ED0CD" w14:textId="600D169F" w:rsidR="002A6500" w:rsidRPr="0058040B" w:rsidRDefault="002A6500" w:rsidP="002A6500">
      <w:pPr>
        <w:jc w:val="both"/>
        <w:rPr>
          <w:iCs/>
        </w:rPr>
      </w:pPr>
    </w:p>
    <w:p w14:paraId="7129BCE8" w14:textId="694106BE" w:rsidR="002A6500" w:rsidRPr="0058040B" w:rsidRDefault="002A6500" w:rsidP="002A6500">
      <w:pPr>
        <w:jc w:val="both"/>
        <w:rPr>
          <w:iCs/>
        </w:rPr>
      </w:pPr>
    </w:p>
    <w:p w14:paraId="540E33A4" w14:textId="3FDFF65E" w:rsidR="002A6500" w:rsidRPr="0058040B" w:rsidRDefault="002A6500" w:rsidP="002A6500">
      <w:pPr>
        <w:jc w:val="both"/>
        <w:rPr>
          <w:iCs/>
        </w:rPr>
      </w:pPr>
    </w:p>
    <w:p w14:paraId="0DFB3B2F" w14:textId="7A1A350A" w:rsidR="002A6500" w:rsidRPr="0058040B" w:rsidRDefault="002A6500" w:rsidP="002A6500">
      <w:pPr>
        <w:jc w:val="both"/>
        <w:rPr>
          <w:iCs/>
        </w:rPr>
      </w:pPr>
    </w:p>
    <w:p w14:paraId="5A71BEF6" w14:textId="77777777" w:rsidR="002A6500" w:rsidRDefault="002A6500" w:rsidP="002A6500">
      <w:pPr>
        <w:jc w:val="both"/>
        <w:rPr>
          <w:iCs/>
        </w:rPr>
      </w:pPr>
    </w:p>
    <w:p w14:paraId="1A48A439" w14:textId="77777777" w:rsidR="00A72C2A" w:rsidRDefault="00A72C2A" w:rsidP="002A6500">
      <w:pPr>
        <w:jc w:val="both"/>
        <w:rPr>
          <w:iCs/>
        </w:rPr>
      </w:pPr>
    </w:p>
    <w:p w14:paraId="6FD0CD03" w14:textId="77777777" w:rsidR="00A72C2A" w:rsidRDefault="00A72C2A" w:rsidP="002A6500">
      <w:pPr>
        <w:jc w:val="both"/>
        <w:rPr>
          <w:iCs/>
        </w:rPr>
      </w:pPr>
    </w:p>
    <w:p w14:paraId="3855CFAC" w14:textId="77777777" w:rsidR="00A72C2A" w:rsidRPr="0058040B" w:rsidRDefault="00A72C2A" w:rsidP="002A6500">
      <w:pPr>
        <w:jc w:val="both"/>
        <w:rPr>
          <w:iCs/>
        </w:rPr>
      </w:pPr>
    </w:p>
    <w:p w14:paraId="477B7BDE" w14:textId="77777777" w:rsidR="002019F7" w:rsidRPr="0058040B" w:rsidRDefault="002019F7" w:rsidP="002A6500">
      <w:pPr>
        <w:jc w:val="both"/>
        <w:rPr>
          <w:iCs/>
        </w:rPr>
      </w:pPr>
    </w:p>
    <w:p w14:paraId="6F4D155E" w14:textId="77777777" w:rsidR="00590B18" w:rsidRPr="0058040B" w:rsidRDefault="00590B18" w:rsidP="002D0A4B">
      <w:pPr>
        <w:rPr>
          <w:b/>
          <w:bCs/>
          <w:i/>
        </w:rPr>
      </w:pPr>
    </w:p>
    <w:p w14:paraId="08C5323E" w14:textId="1AA714DC" w:rsidR="007E3D9B" w:rsidRPr="0058040B" w:rsidRDefault="00285C72" w:rsidP="007E0615">
      <w:pPr>
        <w:rPr>
          <w:b/>
          <w:bCs/>
          <w:i/>
          <w:color w:val="000000" w:themeColor="text1"/>
        </w:rPr>
      </w:pPr>
      <w:r w:rsidRPr="0058040B">
        <w:rPr>
          <w:b/>
          <w:bCs/>
          <w:i/>
          <w:color w:val="000000" w:themeColor="text1"/>
        </w:rPr>
        <w:lastRenderedPageBreak/>
        <w:t>Obrazloženj</w:t>
      </w:r>
      <w:r w:rsidR="00717887" w:rsidRPr="0058040B">
        <w:rPr>
          <w:b/>
          <w:bCs/>
          <w:i/>
          <w:color w:val="000000" w:themeColor="text1"/>
        </w:rPr>
        <w:t xml:space="preserve">e </w:t>
      </w:r>
      <w:r w:rsidR="007E0615" w:rsidRPr="0058040B">
        <w:rPr>
          <w:b/>
          <w:bCs/>
          <w:i/>
          <w:color w:val="000000" w:themeColor="text1"/>
        </w:rPr>
        <w:t xml:space="preserve">Posebnog dijela </w:t>
      </w:r>
      <w:r w:rsidR="00A269CF" w:rsidRPr="0058040B">
        <w:rPr>
          <w:b/>
          <w:bCs/>
          <w:i/>
          <w:color w:val="000000" w:themeColor="text1"/>
        </w:rPr>
        <w:t>Prijedloga f</w:t>
      </w:r>
      <w:r w:rsidR="007E3D9B" w:rsidRPr="0058040B">
        <w:rPr>
          <w:b/>
          <w:bCs/>
          <w:i/>
          <w:color w:val="000000" w:themeColor="text1"/>
        </w:rPr>
        <w:t xml:space="preserve">inancijskog plana </w:t>
      </w:r>
      <w:r w:rsidR="009C3DBC" w:rsidRPr="0058040B">
        <w:rPr>
          <w:b/>
          <w:bCs/>
          <w:i/>
          <w:color w:val="000000" w:themeColor="text1"/>
        </w:rPr>
        <w:t>za 202</w:t>
      </w:r>
      <w:r w:rsidR="004F0C4A" w:rsidRPr="0058040B">
        <w:rPr>
          <w:b/>
          <w:bCs/>
          <w:i/>
          <w:color w:val="000000" w:themeColor="text1"/>
        </w:rPr>
        <w:t>6</w:t>
      </w:r>
      <w:r w:rsidR="007E3D9B" w:rsidRPr="0058040B">
        <w:rPr>
          <w:b/>
          <w:bCs/>
          <w:i/>
          <w:color w:val="000000" w:themeColor="text1"/>
        </w:rPr>
        <w:t>.</w:t>
      </w:r>
      <w:r w:rsidR="004D3456" w:rsidRPr="0058040B">
        <w:rPr>
          <w:b/>
          <w:bCs/>
          <w:i/>
          <w:color w:val="000000" w:themeColor="text1"/>
        </w:rPr>
        <w:t xml:space="preserve"> s projekcijama za 2027. i 2028.</w:t>
      </w:r>
    </w:p>
    <w:p w14:paraId="102533D7" w14:textId="77777777" w:rsidR="007E3D9B" w:rsidRPr="0058040B" w:rsidRDefault="007E3D9B" w:rsidP="007E3D9B">
      <w:pPr>
        <w:rPr>
          <w:b/>
          <w:bCs/>
          <w:color w:val="FF0000"/>
        </w:rPr>
      </w:pPr>
    </w:p>
    <w:tbl>
      <w:tblPr>
        <w:tblStyle w:val="TableGrid"/>
        <w:tblW w:w="15163" w:type="dxa"/>
        <w:tblLook w:val="01E0" w:firstRow="1" w:lastRow="1" w:firstColumn="1" w:lastColumn="1" w:noHBand="0" w:noVBand="0"/>
      </w:tblPr>
      <w:tblGrid>
        <w:gridCol w:w="1912"/>
        <w:gridCol w:w="13136"/>
        <w:gridCol w:w="115"/>
      </w:tblGrid>
      <w:tr w:rsidR="003E77EF" w:rsidRPr="0058040B" w14:paraId="37A0427B" w14:textId="77777777" w:rsidTr="00002380">
        <w:trPr>
          <w:gridAfter w:val="1"/>
          <w:wAfter w:w="115" w:type="dxa"/>
          <w:trHeight w:val="581"/>
        </w:trPr>
        <w:tc>
          <w:tcPr>
            <w:tcW w:w="1912" w:type="dxa"/>
          </w:tcPr>
          <w:p w14:paraId="7E42853C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Sažetak djelokruga rada:</w:t>
            </w:r>
          </w:p>
        </w:tc>
        <w:tc>
          <w:tcPr>
            <w:tcW w:w="13136" w:type="dxa"/>
            <w:vAlign w:val="center"/>
          </w:tcPr>
          <w:p w14:paraId="280ACD7E" w14:textId="3E7A4F06" w:rsidR="009072F6" w:rsidRPr="0058040B" w:rsidRDefault="009072F6" w:rsidP="009072F6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Osnovna škola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utemeljena je školske godine </w:t>
            </w:r>
            <w:r w:rsidR="00590B18">
              <w:rPr>
                <w:color w:val="000000" w:themeColor="text1"/>
              </w:rPr>
              <w:t>2019</w:t>
            </w:r>
            <w:r w:rsidRPr="0058040B">
              <w:rPr>
                <w:color w:val="000000" w:themeColor="text1"/>
              </w:rPr>
              <w:t>.</w:t>
            </w:r>
            <w:r w:rsidR="00590B18">
              <w:rPr>
                <w:color w:val="000000" w:themeColor="text1"/>
              </w:rPr>
              <w:t>/2020</w:t>
            </w:r>
            <w:r w:rsidRPr="0058040B">
              <w:rPr>
                <w:color w:val="000000" w:themeColor="text1"/>
              </w:rPr>
              <w:t xml:space="preserve">. kao </w:t>
            </w:r>
            <w:r w:rsidR="00590B18">
              <w:rPr>
                <w:color w:val="000000" w:themeColor="text1"/>
              </w:rPr>
              <w:t>osmogodišnja</w:t>
            </w:r>
            <w:r w:rsidRPr="0058040B">
              <w:rPr>
                <w:color w:val="000000" w:themeColor="text1"/>
              </w:rPr>
              <w:t xml:space="preserve"> škola</w:t>
            </w:r>
            <w:r w:rsidR="00590B18">
              <w:rPr>
                <w:color w:val="000000" w:themeColor="text1"/>
              </w:rPr>
              <w:t>.</w:t>
            </w:r>
            <w:r w:rsidRPr="0058040B">
              <w:rPr>
                <w:color w:val="000000" w:themeColor="text1"/>
              </w:rPr>
              <w:t xml:space="preserve"> Na lokaciji sadašnje Osnovne škole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</w:t>
            </w:r>
            <w:r w:rsidR="00590B18">
              <w:rPr>
                <w:color w:val="000000" w:themeColor="text1"/>
              </w:rPr>
              <w:t xml:space="preserve">izvršena je rekonstrukcija stare školske zgrade te je Škola </w:t>
            </w:r>
            <w:r w:rsidR="00590B18" w:rsidRPr="00717887">
              <w:rPr>
                <w:color w:val="000000" w:themeColor="text1"/>
              </w:rPr>
              <w:t xml:space="preserve">počela s radom </w:t>
            </w:r>
            <w:r w:rsidR="00590B18">
              <w:rPr>
                <w:color w:val="000000" w:themeColor="text1"/>
              </w:rPr>
              <w:t>01</w:t>
            </w:r>
            <w:r w:rsidR="00590B18" w:rsidRPr="00717887">
              <w:rPr>
                <w:color w:val="000000" w:themeColor="text1"/>
              </w:rPr>
              <w:t>.</w:t>
            </w:r>
            <w:r w:rsidR="00590B18">
              <w:rPr>
                <w:color w:val="000000" w:themeColor="text1"/>
              </w:rPr>
              <w:t xml:space="preserve"> </w:t>
            </w:r>
            <w:r w:rsidR="00590B18" w:rsidRPr="00717887">
              <w:rPr>
                <w:color w:val="000000" w:themeColor="text1"/>
              </w:rPr>
              <w:t xml:space="preserve">rujna </w:t>
            </w:r>
            <w:r w:rsidR="00590B18">
              <w:rPr>
                <w:color w:val="000000" w:themeColor="text1"/>
              </w:rPr>
              <w:t>2020</w:t>
            </w:r>
            <w:r w:rsidR="00590B18" w:rsidRPr="00717887">
              <w:rPr>
                <w:color w:val="000000" w:themeColor="text1"/>
              </w:rPr>
              <w:t>.</w:t>
            </w:r>
            <w:r w:rsidR="00590B18">
              <w:rPr>
                <w:color w:val="000000" w:themeColor="text1"/>
              </w:rPr>
              <w:t xml:space="preserve"> </w:t>
            </w:r>
            <w:r w:rsidR="00590B18" w:rsidRPr="00717887">
              <w:rPr>
                <w:color w:val="000000" w:themeColor="text1"/>
              </w:rPr>
              <w:t>godine</w:t>
            </w:r>
            <w:r w:rsidR="00590B18">
              <w:rPr>
                <w:color w:val="000000" w:themeColor="text1"/>
              </w:rPr>
              <w:t xml:space="preserve">. </w:t>
            </w:r>
            <w:r w:rsidRPr="0058040B">
              <w:rPr>
                <w:color w:val="000000" w:themeColor="text1"/>
              </w:rPr>
              <w:t xml:space="preserve">Osnovna škola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u Dubrovniku djeluje na području gradskog kotara </w:t>
            </w:r>
            <w:r w:rsidR="00590B18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 xml:space="preserve"> i radi u jednoj smjeni.</w:t>
            </w:r>
            <w:r w:rsidR="005F5B79" w:rsidRPr="0058040B">
              <w:rPr>
                <w:color w:val="FF0000"/>
              </w:rPr>
              <w:t xml:space="preserve"> </w:t>
            </w:r>
            <w:r w:rsidRPr="0058040B">
              <w:rPr>
                <w:color w:val="000000" w:themeColor="text1"/>
              </w:rPr>
              <w:t>Uz nastavno osoblje u Školi radi Stručno razvojna služba i to knjižničarka sa punim radnim vremenom, psiholog</w:t>
            </w:r>
            <w:r w:rsidR="00A819E6">
              <w:rPr>
                <w:color w:val="000000" w:themeColor="text1"/>
              </w:rPr>
              <w:t xml:space="preserve">, </w:t>
            </w:r>
            <w:r w:rsidRPr="0058040B">
              <w:rPr>
                <w:color w:val="000000" w:themeColor="text1"/>
              </w:rPr>
              <w:t>pedagog</w:t>
            </w:r>
            <w:r w:rsidR="00A819E6">
              <w:rPr>
                <w:color w:val="000000" w:themeColor="text1"/>
              </w:rPr>
              <w:t xml:space="preserve"> i edukacijski rehabilitator.</w:t>
            </w:r>
            <w:r w:rsidRPr="0058040B">
              <w:rPr>
                <w:color w:val="000000" w:themeColor="text1"/>
              </w:rPr>
              <w:t>. Grad Dubrovnik osigurao je sredstva za dodatno financiranje (iznad minimalnog standarda)</w:t>
            </w:r>
            <w:r w:rsidR="006167A7" w:rsidRPr="0058040B">
              <w:rPr>
                <w:color w:val="000000" w:themeColor="text1"/>
              </w:rPr>
              <w:t xml:space="preserve"> u punom radnom vremenu 1 </w:t>
            </w:r>
            <w:r w:rsidRPr="0058040B">
              <w:rPr>
                <w:color w:val="000000" w:themeColor="text1"/>
              </w:rPr>
              <w:t>stručnog suradnika.</w:t>
            </w:r>
          </w:p>
          <w:tbl>
            <w:tblPr>
              <w:tblW w:w="10194" w:type="dxa"/>
              <w:tblLook w:val="0000" w:firstRow="0" w:lastRow="0" w:firstColumn="0" w:lastColumn="0" w:noHBand="0" w:noVBand="0"/>
            </w:tblPr>
            <w:tblGrid>
              <w:gridCol w:w="2798"/>
              <w:gridCol w:w="2714"/>
              <w:gridCol w:w="2466"/>
              <w:gridCol w:w="2216"/>
            </w:tblGrid>
            <w:tr w:rsidR="003E77EF" w:rsidRPr="0058040B" w14:paraId="2C697ADF" w14:textId="77777777" w:rsidTr="00EB7445">
              <w:trPr>
                <w:trHeight w:val="385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59E180" w14:textId="0AFDA158" w:rsidR="009072F6" w:rsidRPr="0058040B" w:rsidRDefault="00DC72D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color w:val="000000" w:themeColor="text1"/>
                    </w:rPr>
                    <w:t xml:space="preserve"> </w:t>
                  </w:r>
                  <w:r w:rsidR="009072F6" w:rsidRPr="0058040B">
                    <w:rPr>
                      <w:bCs/>
                      <w:i/>
                      <w:color w:val="000000" w:themeColor="text1"/>
                    </w:rPr>
                    <w:t xml:space="preserve">Školska godina 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2CC9FC" w14:textId="77777777" w:rsidR="009072F6" w:rsidRPr="0058040B" w:rsidRDefault="009072F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Broj učenika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4DA443" w14:textId="77777777" w:rsidR="009072F6" w:rsidRPr="0058040B" w:rsidRDefault="009072F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 xml:space="preserve">Razrednih odjela 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A35E68" w14:textId="14A69B3D" w:rsidR="009072F6" w:rsidRPr="0058040B" w:rsidRDefault="009072F6" w:rsidP="009072F6">
                  <w:pPr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Zaposlenih</w:t>
                  </w:r>
                </w:p>
              </w:tc>
            </w:tr>
            <w:tr w:rsidR="003E77EF" w:rsidRPr="0058040B" w14:paraId="217887B2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65C417" w14:textId="77777777" w:rsidR="009072F6" w:rsidRPr="0058040B" w:rsidRDefault="009072F6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2020/2021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20787B" w14:textId="7C043F66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442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BABD27" w14:textId="256B73CD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F78365" w14:textId="789EBA73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57</w:t>
                  </w:r>
                </w:p>
              </w:tc>
            </w:tr>
            <w:tr w:rsidR="003E77EF" w:rsidRPr="0058040B" w14:paraId="05A71EB2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A6E83" w14:textId="77777777" w:rsidR="009072F6" w:rsidRPr="0058040B" w:rsidRDefault="009072F6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2021/2022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6E6FEE" w14:textId="0071A006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421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C8DD39" w14:textId="0E103911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DB8C6D" w14:textId="4621D279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65</w:t>
                  </w:r>
                </w:p>
              </w:tc>
            </w:tr>
            <w:tr w:rsidR="003E77EF" w:rsidRPr="0058040B" w14:paraId="06BDCA95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51581F" w14:textId="77777777" w:rsidR="009072F6" w:rsidRPr="0058040B" w:rsidRDefault="009072F6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2022/2023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AE85B7" w14:textId="08A85C42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423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4C790C" w14:textId="32DC6827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18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CAAB5" w14:textId="0D020367" w:rsidR="009072F6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64</w:t>
                  </w:r>
                </w:p>
              </w:tc>
            </w:tr>
            <w:tr w:rsidR="003E77EF" w:rsidRPr="0058040B" w14:paraId="302416A7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4AC56B" w14:textId="5317DE36" w:rsidR="00490F03" w:rsidRPr="0058040B" w:rsidRDefault="00490F03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2023/2024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8470F0" w14:textId="46652E70" w:rsidR="00490F03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442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ED8392" w14:textId="0F85DF1F" w:rsidR="00490F03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DD76D2" w14:textId="61FD8279" w:rsidR="00490F03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64</w:t>
                  </w:r>
                </w:p>
              </w:tc>
            </w:tr>
            <w:tr w:rsidR="003E77EF" w:rsidRPr="0058040B" w14:paraId="4A1F2139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5AABA" w14:textId="0D9BCF3B" w:rsidR="003E77EF" w:rsidRPr="0058040B" w:rsidRDefault="00C12AAD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2024/2025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935F89" w14:textId="51887F83" w:rsidR="003E77EF" w:rsidRPr="0058040B" w:rsidRDefault="0051054F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441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4ECEE" w14:textId="575C2BC3" w:rsidR="003E77EF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C217FC" w14:textId="51FB71D0" w:rsidR="003E77EF" w:rsidRPr="0058040B" w:rsidRDefault="00590B18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64</w:t>
                  </w:r>
                </w:p>
              </w:tc>
            </w:tr>
            <w:tr w:rsidR="00D81AAE" w:rsidRPr="0058040B" w14:paraId="6B6D03B7" w14:textId="77777777" w:rsidTr="00EB7445">
              <w:trPr>
                <w:trHeight w:val="266"/>
              </w:trPr>
              <w:tc>
                <w:tcPr>
                  <w:tcW w:w="2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B81A5E" w14:textId="3AF15391" w:rsidR="00D81AAE" w:rsidRPr="0058040B" w:rsidRDefault="00D81AAE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 w:rsidRPr="0058040B">
                    <w:rPr>
                      <w:bCs/>
                      <w:i/>
                      <w:color w:val="000000" w:themeColor="text1"/>
                    </w:rPr>
                    <w:t>2025/202</w:t>
                  </w:r>
                  <w:r w:rsidR="00B140F7" w:rsidRPr="0058040B">
                    <w:rPr>
                      <w:bCs/>
                      <w:i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D840CB" w14:textId="6980E99C" w:rsidR="00D81AAE" w:rsidRPr="0058040B" w:rsidRDefault="0051054F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445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3A91DF" w14:textId="596EA38D" w:rsidR="00D81AAE" w:rsidRPr="0058040B" w:rsidRDefault="00D371F3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FB07F4" w14:textId="26F0C87E" w:rsidR="00D81AAE" w:rsidRPr="0058040B" w:rsidRDefault="00D371F3" w:rsidP="009072F6">
                  <w:pPr>
                    <w:shd w:val="clear" w:color="auto" w:fill="FFFFFF" w:themeFill="background1"/>
                    <w:jc w:val="center"/>
                    <w:rPr>
                      <w:bCs/>
                      <w:i/>
                      <w:color w:val="000000" w:themeColor="text1"/>
                    </w:rPr>
                  </w:pPr>
                  <w:r>
                    <w:rPr>
                      <w:bCs/>
                      <w:i/>
                      <w:color w:val="000000" w:themeColor="text1"/>
                    </w:rPr>
                    <w:t>70</w:t>
                  </w:r>
                </w:p>
              </w:tc>
            </w:tr>
          </w:tbl>
          <w:p w14:paraId="7F29796F" w14:textId="77777777" w:rsidR="00EB7445" w:rsidRPr="0058040B" w:rsidRDefault="00EB7445" w:rsidP="007E3D9B">
            <w:pPr>
              <w:rPr>
                <w:color w:val="000000" w:themeColor="text1"/>
              </w:rPr>
            </w:pPr>
          </w:p>
          <w:p w14:paraId="5D5F99E8" w14:textId="41FB34CB" w:rsidR="00E666BC" w:rsidRPr="0058040B" w:rsidRDefault="00E666BC" w:rsidP="005F5B79">
            <w:pPr>
              <w:rPr>
                <w:bCs/>
                <w:color w:val="FF0000"/>
              </w:rPr>
            </w:pPr>
          </w:p>
        </w:tc>
      </w:tr>
      <w:tr w:rsidR="00D81AAE" w:rsidRPr="0058040B" w14:paraId="1D497046" w14:textId="77777777" w:rsidTr="00002380">
        <w:trPr>
          <w:gridAfter w:val="1"/>
          <w:wAfter w:w="115" w:type="dxa"/>
          <w:trHeight w:val="291"/>
        </w:trPr>
        <w:tc>
          <w:tcPr>
            <w:tcW w:w="1912" w:type="dxa"/>
          </w:tcPr>
          <w:p w14:paraId="1A23436D" w14:textId="77777777" w:rsidR="00D81AAE" w:rsidRPr="0058040B" w:rsidRDefault="00D81AAE" w:rsidP="00D81AAE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Osnovna zadaća</w:t>
            </w:r>
          </w:p>
        </w:tc>
        <w:tc>
          <w:tcPr>
            <w:tcW w:w="13136" w:type="dxa"/>
          </w:tcPr>
          <w:p w14:paraId="3C41F9AC" w14:textId="77777777" w:rsidR="00D81AAE" w:rsidRPr="0058040B" w:rsidRDefault="00D81AAE" w:rsidP="00D81AAE">
            <w:r w:rsidRPr="0058040B">
              <w:t xml:space="preserve">Kvalitetno obrazovanje i odgoj učenika koje se ostvaruje kroz: </w:t>
            </w:r>
          </w:p>
          <w:p w14:paraId="4891B15E" w14:textId="184E45E8" w:rsidR="00B140F7" w:rsidRPr="0058040B" w:rsidRDefault="00B140F7" w:rsidP="00D81AAE">
            <w:r w:rsidRPr="0058040B">
              <w:t xml:space="preserve"> - </w:t>
            </w:r>
            <w:r w:rsidR="00D81AAE" w:rsidRPr="0058040B">
              <w:t xml:space="preserve">stalno stručno usavršavanje nastavnog kadra; te podizanje nastavnog standarda na višu razinu; </w:t>
            </w:r>
          </w:p>
          <w:p w14:paraId="7BD9CCFB" w14:textId="77777777" w:rsidR="00D81AAE" w:rsidRPr="0058040B" w:rsidRDefault="00D81AAE" w:rsidP="00D81AAE">
            <w:r w:rsidRPr="0058040B">
              <w:t>- poticanje učenika na izražavanje kreativnosti, razvijanje talenata i sposobnosti kroz uključivanje u izvannastavne aktivnosti, te                    druge  aktivnosti u  projektima,  priredbama i manifestacijama;</w:t>
            </w:r>
          </w:p>
          <w:p w14:paraId="6D99B9AF" w14:textId="77777777" w:rsidR="00D81AAE" w:rsidRPr="0058040B" w:rsidRDefault="00D81AAE" w:rsidP="00D81AAE">
            <w:r w:rsidRPr="0058040B">
              <w:t>- poticanje za sudjelovanje na sportskim aktivnostima, uključivanje kroz natjecanja na školskoj razini u Školskom sportskom klubu i šire;</w:t>
            </w:r>
          </w:p>
          <w:p w14:paraId="3D755C32" w14:textId="77777777" w:rsidR="00D81AAE" w:rsidRPr="0058040B" w:rsidRDefault="00D81AAE" w:rsidP="00D81AAE">
            <w:r w:rsidRPr="0058040B">
              <w:t>- organiziranje zajedničkih aktivnosti učenika , roditelja i učenika tijekom izvannastavnih aktivnosti, na organizaciji  upoznavanja kulturne i duhovne baštine;</w:t>
            </w:r>
          </w:p>
          <w:p w14:paraId="5A5EBA1C" w14:textId="77777777" w:rsidR="00D81AAE" w:rsidRPr="0058040B" w:rsidRDefault="00D81AAE" w:rsidP="00D81AAE">
            <w:r w:rsidRPr="0058040B">
              <w:t>- poticanje razvoja pozitivnih vrijednosti i natjecateljskog duha kroz razne nagrade najuspješnijim razredima, skupinama i     pojedincima.</w:t>
            </w:r>
          </w:p>
          <w:p w14:paraId="1E18177A" w14:textId="5EFA1D46" w:rsidR="00D81AAE" w:rsidRPr="0058040B" w:rsidRDefault="00D81AAE" w:rsidP="00D81AAE">
            <w:pPr>
              <w:jc w:val="both"/>
              <w:rPr>
                <w:color w:val="000000" w:themeColor="text1"/>
              </w:rPr>
            </w:pPr>
          </w:p>
        </w:tc>
      </w:tr>
      <w:tr w:rsidR="003E77EF" w:rsidRPr="0058040B" w14:paraId="0E935149" w14:textId="77777777" w:rsidTr="00002380">
        <w:trPr>
          <w:gridAfter w:val="1"/>
          <w:wAfter w:w="115" w:type="dxa"/>
          <w:trHeight w:val="291"/>
        </w:trPr>
        <w:tc>
          <w:tcPr>
            <w:tcW w:w="1912" w:type="dxa"/>
          </w:tcPr>
          <w:p w14:paraId="2564F5D0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</w:t>
            </w:r>
          </w:p>
        </w:tc>
        <w:tc>
          <w:tcPr>
            <w:tcW w:w="13136" w:type="dxa"/>
          </w:tcPr>
          <w:p w14:paraId="28F58A92" w14:textId="05D40E7A" w:rsidR="007D61E5" w:rsidRPr="0058040B" w:rsidRDefault="003E7537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</w:t>
            </w:r>
            <w:r w:rsidR="007D61E5" w:rsidRPr="0058040B">
              <w:rPr>
                <w:bCs/>
                <w:color w:val="000000" w:themeColor="text1"/>
              </w:rPr>
              <w:t xml:space="preserve">Zakon o odgoju i obrazovanju u osnovnoj i srednjoj školi (NN br. 87/08, 86/09, 92/10, 105/10, 90/11, 5/12,  16/12, 86/12, 126/12, 94/13,  152/14, 07/17, 68/18, 98/19, 64/20, 151/22, 155/23, 156/23). </w:t>
            </w:r>
          </w:p>
          <w:p w14:paraId="016FF3CE" w14:textId="5C3D8D5A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Državni pedagoški standard osnovnoškolskog odgoja i obrazovanja (NN br. 63/08 i 90/10.). </w:t>
            </w:r>
          </w:p>
          <w:p w14:paraId="21C103FE" w14:textId="40648E30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ustanovama (NN br. 76/93., 29/97., 47/99., 35/08., 127/19, 151/22) . </w:t>
            </w:r>
          </w:p>
          <w:p w14:paraId="06C8EB09" w14:textId="2604F269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Statut </w:t>
            </w:r>
            <w:r w:rsidR="00A819E6">
              <w:rPr>
                <w:bCs/>
                <w:color w:val="000000" w:themeColor="text1"/>
              </w:rPr>
              <w:t>O</w:t>
            </w:r>
            <w:r w:rsidRPr="0058040B">
              <w:rPr>
                <w:bCs/>
                <w:color w:val="000000" w:themeColor="text1"/>
              </w:rPr>
              <w:t xml:space="preserve">snovne škole </w:t>
            </w:r>
            <w:r w:rsidR="00590B18">
              <w:rPr>
                <w:bCs/>
                <w:color w:val="000000" w:themeColor="text1"/>
              </w:rPr>
              <w:t>Montovjerna</w:t>
            </w:r>
            <w:r w:rsidRPr="0058040B">
              <w:rPr>
                <w:bCs/>
                <w:color w:val="000000" w:themeColor="text1"/>
              </w:rPr>
              <w:t xml:space="preserve">, Dubrovnik. </w:t>
            </w:r>
          </w:p>
          <w:p w14:paraId="53C6AD17" w14:textId="26D46DB4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proračunu (NN 144/21 ). </w:t>
            </w:r>
          </w:p>
          <w:p w14:paraId="64ADED6F" w14:textId="3E8157C6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Pravilnik o proračunskim klasifikacijama (NN 4/2024).                                                                                                            </w:t>
            </w:r>
          </w:p>
          <w:p w14:paraId="01572691" w14:textId="75366B39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lastRenderedPageBreak/>
              <w:t xml:space="preserve">• Pravilnik o proračunskom računovodstvu i računskom planu (NN br. 124/14., 115/15., 87/16. i 3/18., 108/20, 158/2023),  </w:t>
            </w:r>
          </w:p>
          <w:p w14:paraId="4F8C0B0D" w14:textId="54F9E131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• Upute za izradu  proračuna Grada Dubrovnika i Financijskih planova proračunskih korisnika Grada Dubrovnika za razdoblje 202</w:t>
            </w:r>
            <w:r w:rsidR="003E7537" w:rsidRPr="0058040B">
              <w:rPr>
                <w:bCs/>
                <w:color w:val="000000" w:themeColor="text1"/>
              </w:rPr>
              <w:t>6</w:t>
            </w:r>
            <w:r w:rsidRPr="0058040B">
              <w:rPr>
                <w:bCs/>
                <w:color w:val="000000" w:themeColor="text1"/>
              </w:rPr>
              <w:t>. - 202</w:t>
            </w:r>
            <w:r w:rsidR="003E7537" w:rsidRPr="0058040B">
              <w:rPr>
                <w:bCs/>
                <w:color w:val="000000" w:themeColor="text1"/>
              </w:rPr>
              <w:t>8</w:t>
            </w:r>
            <w:r w:rsidRPr="0058040B">
              <w:rPr>
                <w:bCs/>
                <w:color w:val="000000" w:themeColor="text1"/>
              </w:rPr>
              <w:t xml:space="preserve">.    </w:t>
            </w:r>
          </w:p>
          <w:p w14:paraId="72B6E809" w14:textId="77777777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radu (NN 93/14, 127/17, 98/19, 151/22, 46/23, 64/23). </w:t>
            </w:r>
          </w:p>
          <w:p w14:paraId="43B46D9A" w14:textId="43BC65F0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plaćama u javnim službama (NN 155/2023 ). </w:t>
            </w:r>
          </w:p>
          <w:p w14:paraId="7A32B997" w14:textId="77777777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Uredba o nazivima radnih mjesta, uvjetima za raspored i koeficijentima za obračun plaće u javnim službama (NN 22/24). </w:t>
            </w:r>
          </w:p>
          <w:p w14:paraId="041760C4" w14:textId="2D9F8852" w:rsidR="007D61E5" w:rsidRPr="0058040B" w:rsidRDefault="002019F7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•</w:t>
            </w:r>
            <w:r w:rsidR="007D61E5" w:rsidRPr="0058040B">
              <w:rPr>
                <w:bCs/>
                <w:color w:val="000000" w:themeColor="text1"/>
              </w:rPr>
              <w:t xml:space="preserve">Temeljni kolektivni ugovor za službenike i namještenike u javnim službama (NN br. 128/17.,47/18. i 56/22).                                                      Kolektivni ugovor za zaposlenike u osnovnoškolskim ustanovama (NN br. 51/18). </w:t>
            </w:r>
          </w:p>
          <w:p w14:paraId="525577DD" w14:textId="77777777" w:rsidR="007D61E5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• Zakon o javnoj nabavi (NN 114/22)  </w:t>
            </w:r>
          </w:p>
          <w:p w14:paraId="78B68EDB" w14:textId="0FE80005" w:rsidR="007E3D9B" w:rsidRPr="0058040B" w:rsidRDefault="007D61E5" w:rsidP="00C12AA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• Obavijest o odobrenim sredstvima (limiti) u proračunu Grada Dubrovnika</w:t>
            </w:r>
          </w:p>
        </w:tc>
      </w:tr>
      <w:tr w:rsidR="007E3D9B" w:rsidRPr="0058040B" w14:paraId="34EAC5DD" w14:textId="77777777" w:rsidTr="00002380">
        <w:trPr>
          <w:trHeight w:val="291"/>
        </w:trPr>
        <w:tc>
          <w:tcPr>
            <w:tcW w:w="1912" w:type="dxa"/>
          </w:tcPr>
          <w:p w14:paraId="44A21C6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Usklađenost ciljeva, strategije i programa s dokumentima dugoročnog razvoja</w:t>
            </w:r>
          </w:p>
        </w:tc>
        <w:tc>
          <w:tcPr>
            <w:tcW w:w="13251" w:type="dxa"/>
            <w:gridSpan w:val="2"/>
          </w:tcPr>
          <w:p w14:paraId="1904CD7C" w14:textId="2AD43239" w:rsidR="000F7798" w:rsidRPr="0058040B" w:rsidRDefault="000F7798" w:rsidP="000F7798">
            <w:pPr>
              <w:spacing w:line="248" w:lineRule="auto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Školske ustanove donose godišnje operativne planove (godišnji izvedbeni odgojno – obrazovni plan i program rada za školsku godinu 202</w:t>
            </w:r>
            <w:r w:rsidR="003E7537" w:rsidRPr="0058040B">
              <w:rPr>
                <w:color w:val="000000" w:themeColor="text1"/>
              </w:rPr>
              <w:t>6</w:t>
            </w:r>
            <w:r w:rsidRPr="0058040B">
              <w:rPr>
                <w:color w:val="000000" w:themeColor="text1"/>
              </w:rPr>
              <w:t>/202</w:t>
            </w:r>
            <w:r w:rsidR="003E7537" w:rsidRPr="0058040B">
              <w:rPr>
                <w:color w:val="000000" w:themeColor="text1"/>
              </w:rPr>
              <w:t>7</w:t>
            </w:r>
            <w:r w:rsidRPr="0058040B">
              <w:rPr>
                <w:color w:val="000000" w:themeColor="text1"/>
              </w:rPr>
              <w:t xml:space="preserve"> i školski Kurikulum) prema planu i programu koje je donijelo </w:t>
            </w:r>
            <w:r w:rsidR="003E77EF" w:rsidRPr="0058040B">
              <w:rPr>
                <w:color w:val="000000" w:themeColor="text1"/>
              </w:rPr>
              <w:t xml:space="preserve">Ministarstvo znanosti, </w:t>
            </w:r>
            <w:r w:rsidRPr="0058040B">
              <w:rPr>
                <w:color w:val="000000" w:themeColor="text1"/>
              </w:rPr>
              <w:t>obrazovanja</w:t>
            </w:r>
            <w:r w:rsidR="003E77EF" w:rsidRPr="0058040B">
              <w:rPr>
                <w:color w:val="000000" w:themeColor="text1"/>
              </w:rPr>
              <w:t xml:space="preserve"> i mladih</w:t>
            </w:r>
            <w:r w:rsidRPr="0058040B">
              <w:rPr>
                <w:color w:val="000000" w:themeColor="text1"/>
              </w:rPr>
              <w:t>. Strateške planove donosi Ministarstvo znanosti</w:t>
            </w:r>
            <w:r w:rsidR="003E77EF" w:rsidRPr="0058040B">
              <w:rPr>
                <w:color w:val="000000" w:themeColor="text1"/>
              </w:rPr>
              <w:t xml:space="preserve">, </w:t>
            </w:r>
            <w:r w:rsidRPr="0058040B">
              <w:rPr>
                <w:color w:val="000000" w:themeColor="text1"/>
              </w:rPr>
              <w:t>obrazovanja i</w:t>
            </w:r>
            <w:r w:rsidR="003E77EF" w:rsidRPr="0058040B">
              <w:rPr>
                <w:color w:val="000000" w:themeColor="text1"/>
              </w:rPr>
              <w:t xml:space="preserve"> mladih i</w:t>
            </w:r>
            <w:r w:rsidRPr="0058040B">
              <w:rPr>
                <w:color w:val="000000" w:themeColor="text1"/>
              </w:rPr>
              <w:t xml:space="preserve"> Grad Dubrovnik, osnivač škole. Vertikala usklađivanja ciljeva i programa </w:t>
            </w:r>
          </w:p>
          <w:p w14:paraId="684BC771" w14:textId="6E3DB163" w:rsidR="000F7798" w:rsidRPr="0058040B" w:rsidRDefault="00A57A1B" w:rsidP="000F7798">
            <w:pPr>
              <w:spacing w:line="238" w:lineRule="auto"/>
              <w:jc w:val="both"/>
              <w:rPr>
                <w:color w:val="000000" w:themeColor="text1"/>
              </w:rPr>
            </w:pPr>
            <w:r w:rsidRPr="00A57A1B">
              <w:rPr>
                <w:color w:val="000000" w:themeColor="text1"/>
              </w:rPr>
              <w:t>Ministarstvo znanosti, obrazovanja i mladih</w:t>
            </w:r>
            <w:r w:rsidR="00D81AAE" w:rsidRPr="0058040B">
              <w:rPr>
                <w:color w:val="000000" w:themeColor="text1"/>
              </w:rPr>
              <w:t xml:space="preserve"> </w:t>
            </w:r>
            <w:r w:rsidR="000F7798" w:rsidRPr="0058040B">
              <w:rPr>
                <w:color w:val="000000" w:themeColor="text1"/>
              </w:rPr>
              <w:t xml:space="preserve"> –  jedinice lokalne (regionalne ) samouprave</w:t>
            </w:r>
            <w:r w:rsidR="00A269CF" w:rsidRPr="0058040B">
              <w:rPr>
                <w:color w:val="000000" w:themeColor="text1"/>
              </w:rPr>
              <w:t>.</w:t>
            </w:r>
            <w:r w:rsidR="000F7798" w:rsidRPr="0058040B">
              <w:rPr>
                <w:color w:val="000000" w:themeColor="text1"/>
              </w:rPr>
              <w:t xml:space="preserve"> </w:t>
            </w:r>
          </w:p>
          <w:p w14:paraId="545AA7F8" w14:textId="2DB7BBC8" w:rsidR="007E3D9B" w:rsidRPr="0058040B" w:rsidRDefault="000F7798" w:rsidP="00FA412E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Nastavni planovi se odnose za nastavnu godinu, a ne za fiskalnu. Uzrok mnogim odstupanjima u izvršenju financijskog plana, odnosno pomak određenih aktivnosti iz jednog u drugo polugodište školske godine uzrokuje izmjene i dopune  financijskog plana za dvije fiskalne godine</w:t>
            </w:r>
          </w:p>
        </w:tc>
      </w:tr>
    </w:tbl>
    <w:p w14:paraId="2DB570EC" w14:textId="77777777" w:rsidR="007E3D9B" w:rsidRPr="0058040B" w:rsidRDefault="007E3D9B" w:rsidP="007E3D9B">
      <w:pPr>
        <w:rPr>
          <w:b/>
          <w:bCs/>
          <w:color w:val="FF0000"/>
        </w:rPr>
      </w:pPr>
    </w:p>
    <w:tbl>
      <w:tblPr>
        <w:tblStyle w:val="TableGrid"/>
        <w:tblW w:w="15281" w:type="dxa"/>
        <w:tblLook w:val="01E0" w:firstRow="1" w:lastRow="1" w:firstColumn="1" w:lastColumn="1" w:noHBand="0" w:noVBand="0"/>
      </w:tblPr>
      <w:tblGrid>
        <w:gridCol w:w="1737"/>
        <w:gridCol w:w="101"/>
        <w:gridCol w:w="9424"/>
        <w:gridCol w:w="4019"/>
      </w:tblGrid>
      <w:tr w:rsidR="003E77EF" w:rsidRPr="0058040B" w14:paraId="69F0B7BB" w14:textId="77777777" w:rsidTr="00002380">
        <w:trPr>
          <w:trHeight w:val="286"/>
        </w:trPr>
        <w:tc>
          <w:tcPr>
            <w:tcW w:w="1838" w:type="dxa"/>
            <w:gridSpan w:val="2"/>
          </w:tcPr>
          <w:p w14:paraId="24B9EC12" w14:textId="77777777" w:rsidR="007E3D9B" w:rsidRPr="0058040B" w:rsidRDefault="007E3D9B" w:rsidP="007E3D9B">
            <w:pPr>
              <w:rPr>
                <w:b/>
                <w:bCs/>
                <w:color w:val="000000" w:themeColor="text1"/>
                <w:u w:val="single"/>
              </w:rPr>
            </w:pPr>
            <w:r w:rsidRPr="0058040B">
              <w:rPr>
                <w:b/>
                <w:bCs/>
                <w:color w:val="000000" w:themeColor="text1"/>
              </w:rPr>
              <w:t>GLAVNI PROGRAM:</w:t>
            </w:r>
          </w:p>
        </w:tc>
        <w:tc>
          <w:tcPr>
            <w:tcW w:w="13443" w:type="dxa"/>
            <w:gridSpan w:val="2"/>
          </w:tcPr>
          <w:p w14:paraId="0BA23C51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Decentralizirane funkcije – Minimalni financijski standard</w:t>
            </w:r>
          </w:p>
        </w:tc>
      </w:tr>
      <w:tr w:rsidR="003E77EF" w:rsidRPr="0058040B" w14:paraId="1468FA7C" w14:textId="77777777" w:rsidTr="00002380">
        <w:trPr>
          <w:trHeight w:val="286"/>
        </w:trPr>
        <w:tc>
          <w:tcPr>
            <w:tcW w:w="1838" w:type="dxa"/>
            <w:gridSpan w:val="2"/>
          </w:tcPr>
          <w:p w14:paraId="52C565A3" w14:textId="77777777" w:rsidR="007E3D9B" w:rsidRPr="0058040B" w:rsidRDefault="007E3D9B" w:rsidP="007E3D9B">
            <w:pPr>
              <w:rPr>
                <w:b/>
                <w:bCs/>
                <w:color w:val="000000" w:themeColor="text1"/>
                <w:u w:val="single"/>
              </w:rPr>
            </w:pPr>
            <w:r w:rsidRPr="0058040B">
              <w:rPr>
                <w:b/>
                <w:bCs/>
                <w:color w:val="000000" w:themeColor="text1"/>
                <w:u w:val="single"/>
              </w:rPr>
              <w:t>Aktivnost:</w:t>
            </w:r>
          </w:p>
        </w:tc>
        <w:tc>
          <w:tcPr>
            <w:tcW w:w="13443" w:type="dxa"/>
            <w:gridSpan w:val="2"/>
          </w:tcPr>
          <w:p w14:paraId="79D8FCD9" w14:textId="77777777" w:rsidR="007E3D9B" w:rsidRPr="0058040B" w:rsidRDefault="007E3D9B" w:rsidP="007E3D9B">
            <w:pPr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Redovni program odgoja i obrazovanja</w:t>
            </w:r>
          </w:p>
        </w:tc>
      </w:tr>
      <w:tr w:rsidR="003E77EF" w:rsidRPr="0058040B" w14:paraId="43C71F86" w14:textId="77777777" w:rsidTr="00002380">
        <w:trPr>
          <w:trHeight w:val="262"/>
        </w:trPr>
        <w:tc>
          <w:tcPr>
            <w:tcW w:w="1838" w:type="dxa"/>
            <w:gridSpan w:val="2"/>
          </w:tcPr>
          <w:p w14:paraId="1A5E1F05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43" w:type="dxa"/>
            <w:gridSpan w:val="2"/>
          </w:tcPr>
          <w:p w14:paraId="74B72352" w14:textId="77777777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Kroz ovu aktivnost osiguravaju se sredstva za pokrivanje općih rashoda te troškova redovitog i investicijskog održavanja školske ustanove, čime se omogućuje stabilno i kvalitetno provođenje obrazovnih programa.</w:t>
            </w:r>
          </w:p>
          <w:p w14:paraId="30D2E9B1" w14:textId="2F108B0B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Opći rashodi obuhvaćaju niz financijskih obveza koje omogućuju svakodnevno funkcioniranje škole. To uključuje troškove dnevnica, smještaja i prijevoza na službenim putovanjima, kao i troškove stručnog usavršavanja nastavnog osoblja prema programima Ministarstva znanosti, obrazovanja i mladih (MZOM). Osim toga, pokrivaju se troškovi za pedagošku dokumentaciju, uredski materijal i nastavne materijale, obavezne pedagoške publikacije, stručne seminare, literaturu i časopise prema uputama </w:t>
            </w:r>
            <w:r w:rsidR="00A57A1B" w:rsidRPr="00A57A1B">
              <w:rPr>
                <w:bCs/>
                <w:color w:val="000000" w:themeColor="text1"/>
              </w:rPr>
              <w:t>Ministarstv</w:t>
            </w:r>
            <w:r w:rsidR="00A57A1B">
              <w:rPr>
                <w:bCs/>
                <w:color w:val="000000" w:themeColor="text1"/>
              </w:rPr>
              <w:t>a</w:t>
            </w:r>
            <w:r w:rsidR="00A57A1B" w:rsidRPr="00A57A1B">
              <w:rPr>
                <w:bCs/>
                <w:color w:val="000000" w:themeColor="text1"/>
              </w:rPr>
              <w:t xml:space="preserve"> znanosti, obrazovanja i mladih</w:t>
            </w:r>
            <w:r w:rsidRPr="0058040B">
              <w:rPr>
                <w:bCs/>
                <w:color w:val="000000" w:themeColor="text1"/>
              </w:rPr>
              <w:t>.</w:t>
            </w:r>
          </w:p>
          <w:p w14:paraId="265BEA2B" w14:textId="77777777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Nadalje, opći rashodi obuhvaćaju nabavu pribora potrebnog za izvođenje nastavnih planova i programa, nabavu sitnog inventara i sredstava zaštite na radu. Redovito se financira i materijal i usluge za tekuće održavanje zgrada, opreme i sredstava rada, kao i ostali materijali te sredstva za održavanje i čišćenje školskih prostora.</w:t>
            </w:r>
          </w:p>
          <w:p w14:paraId="2F33364F" w14:textId="77777777" w:rsidR="005C47C1" w:rsidRPr="0058040B" w:rsidRDefault="005C47C1" w:rsidP="005C47C1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Osim osnovnih potrepština, financiraju se i energenti, komunalne naknade, telekomunikacijske usluge, kao i troškovi održavanja računalne opreme, nužne intelektualne usluge, ugovori o djelu i zdravstveni pregledi zaposlenika. U sklopu općih rashoda, osigurava se i imovina škole, te se pokrivaju rashodi za redovite kontrole instalacija i postrojenja, čiji se nedostaci moraju otkloniti kako bi se osigurala sigurnost </w:t>
            </w:r>
            <w:r w:rsidRPr="0058040B">
              <w:rPr>
                <w:bCs/>
                <w:color w:val="000000" w:themeColor="text1"/>
              </w:rPr>
              <w:lastRenderedPageBreak/>
              <w:t>učenika i zaposlenika. U tu svrhu uključeni su i troškovi saniranja nedostataka utvrđenih inspekcijskim nalazima i kontrolama koje provode ovlaštene pravne osobe i upravna tijela.</w:t>
            </w:r>
          </w:p>
          <w:p w14:paraId="27D8D098" w14:textId="5AB74180" w:rsidR="007E3D9B" w:rsidRPr="0058040B" w:rsidRDefault="005C47C1" w:rsidP="005C47C1">
            <w:pPr>
              <w:jc w:val="both"/>
              <w:rPr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Dodatno, u opće rashode uključeni su i troškovi reprezentacije, bankarskih usluga, zateznih kamata te ostalih tekućih troškova, usluga i financijskih rashoda koji su nužni za uspješno ostvarivanje nastavnog plana i programa škole. Na ovaj način omogućuje se stabilno poslovanje i zadovoljenje svih tehničkih, organizacijskih i zakonskih uvjeta potrebnih za pružanje kvalitetnog obrazovanja.</w:t>
            </w:r>
          </w:p>
        </w:tc>
      </w:tr>
      <w:tr w:rsidR="003E77EF" w:rsidRPr="0058040B" w14:paraId="67009972" w14:textId="77777777" w:rsidTr="00002380">
        <w:trPr>
          <w:trHeight w:val="286"/>
        </w:trPr>
        <w:tc>
          <w:tcPr>
            <w:tcW w:w="1838" w:type="dxa"/>
            <w:gridSpan w:val="2"/>
          </w:tcPr>
          <w:p w14:paraId="49113C6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Posebni cilj:</w:t>
            </w:r>
          </w:p>
        </w:tc>
        <w:tc>
          <w:tcPr>
            <w:tcW w:w="13443" w:type="dxa"/>
            <w:gridSpan w:val="2"/>
          </w:tcPr>
          <w:p w14:paraId="35465A3D" w14:textId="49451A38" w:rsidR="007E3D9B" w:rsidRPr="0058040B" w:rsidRDefault="007E3D9B" w:rsidP="00FD1F0F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Racionalnim korištenjem </w:t>
            </w:r>
            <w:r w:rsidR="00FD1F0F" w:rsidRPr="0058040B">
              <w:rPr>
                <w:color w:val="000000" w:themeColor="text1"/>
              </w:rPr>
              <w:t xml:space="preserve">sredstava </w:t>
            </w:r>
            <w:r w:rsidRPr="0058040B">
              <w:rPr>
                <w:color w:val="000000" w:themeColor="text1"/>
              </w:rPr>
              <w:t>poboljšati materijalni standard obrazovanja  jačanjem partnerstva svih odgojno obrazovnih čimbenika na lokalnoj, regionalnoj i nacionalnoj razini.</w:t>
            </w:r>
          </w:p>
        </w:tc>
      </w:tr>
      <w:tr w:rsidR="003E77EF" w:rsidRPr="0058040B" w14:paraId="3B252EBD" w14:textId="77777777" w:rsidTr="00002380">
        <w:trPr>
          <w:trHeight w:val="286"/>
        </w:trPr>
        <w:tc>
          <w:tcPr>
            <w:tcW w:w="1838" w:type="dxa"/>
            <w:gridSpan w:val="2"/>
          </w:tcPr>
          <w:p w14:paraId="1D0B889A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osnova:</w:t>
            </w:r>
          </w:p>
        </w:tc>
        <w:tc>
          <w:tcPr>
            <w:tcW w:w="13443" w:type="dxa"/>
            <w:gridSpan w:val="2"/>
          </w:tcPr>
          <w:p w14:paraId="3A1462F5" w14:textId="21853513" w:rsidR="007E3D9B" w:rsidRPr="0058040B" w:rsidRDefault="00C12AAD" w:rsidP="00471391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Odluka o kriterijima i mjerilima za utvrđivanje bilančnih prava za financiranje minimalnog financijskog </w:t>
            </w:r>
            <w:r w:rsidRPr="00590B18">
              <w:t>standarda</w:t>
            </w:r>
            <w:r w:rsidRPr="0058040B">
              <w:rPr>
                <w:color w:val="000000" w:themeColor="text1"/>
              </w:rPr>
              <w:t xml:space="preserve"> javnih potreba osnovnog školstva.</w:t>
            </w:r>
            <w:r w:rsidR="00471391">
              <w:rPr>
                <w:color w:val="000000" w:themeColor="text1"/>
              </w:rPr>
              <w:t xml:space="preserve"> </w:t>
            </w:r>
            <w:r w:rsidRPr="0058040B">
              <w:rPr>
                <w:color w:val="000000" w:themeColor="text1"/>
              </w:rPr>
              <w:t>Upute Ministarstva financija i Smjernice gradonačelnika obvezuju nas da se kod  planiranja rashoda koji se financiraju prema minimalnim standardima pridržavamo  kretanja indeksa rasta rashoda koji se financiraju prema minimalnim standardima za proračunske korisnike u sklopu funkcija koje se decentraliziraju u razdoblju 202</w:t>
            </w:r>
            <w:r w:rsidR="005C47C1" w:rsidRPr="0058040B">
              <w:rPr>
                <w:color w:val="000000" w:themeColor="text1"/>
              </w:rPr>
              <w:t>6</w:t>
            </w:r>
            <w:r w:rsidRPr="0058040B">
              <w:rPr>
                <w:color w:val="000000" w:themeColor="text1"/>
              </w:rPr>
              <w:t>. -202</w:t>
            </w:r>
            <w:r w:rsidR="005C47C1" w:rsidRPr="0058040B">
              <w:rPr>
                <w:color w:val="000000" w:themeColor="text1"/>
              </w:rPr>
              <w:t>8</w:t>
            </w:r>
            <w:r w:rsidRPr="0058040B">
              <w:rPr>
                <w:color w:val="000000" w:themeColor="text1"/>
              </w:rPr>
              <w:t>.</w:t>
            </w:r>
          </w:p>
        </w:tc>
      </w:tr>
      <w:tr w:rsidR="00C65BB7" w:rsidRPr="0058040B" w14:paraId="22E81C5D" w14:textId="77777777" w:rsidTr="00002380">
        <w:trPr>
          <w:trHeight w:val="286"/>
        </w:trPr>
        <w:tc>
          <w:tcPr>
            <w:tcW w:w="1838" w:type="dxa"/>
            <w:gridSpan w:val="2"/>
          </w:tcPr>
          <w:p w14:paraId="1C7EEB6B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Potrebna sredstva:</w:t>
            </w:r>
          </w:p>
        </w:tc>
        <w:tc>
          <w:tcPr>
            <w:tcW w:w="13443" w:type="dxa"/>
            <w:gridSpan w:val="2"/>
          </w:tcPr>
          <w:p w14:paraId="4D08E1B6" w14:textId="77777777" w:rsidR="000D7CA8" w:rsidRPr="0058040B" w:rsidRDefault="007E3D9B" w:rsidP="00FA412E">
            <w:pPr>
              <w:jc w:val="right"/>
              <w:rPr>
                <w:bCs/>
                <w:color w:val="FF0000"/>
              </w:rPr>
            </w:pPr>
            <w:r w:rsidRPr="0058040B">
              <w:rPr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A20FB9" w:rsidRPr="0058040B">
              <w:rPr>
                <w:bCs/>
                <w:color w:val="FF0000"/>
              </w:rPr>
              <w:t xml:space="preserve">        </w:t>
            </w:r>
          </w:p>
          <w:p w14:paraId="40E8B42D" w14:textId="566B5150" w:rsidR="000D7CA8" w:rsidRPr="00232170" w:rsidRDefault="000D7CA8" w:rsidP="000D7CA8">
            <w:pPr>
              <w:jc w:val="center"/>
              <w:rPr>
                <w:b/>
                <w:bCs/>
                <w:color w:val="FF0000"/>
              </w:rPr>
            </w:pPr>
          </w:p>
          <w:p w14:paraId="4C1A2AC8" w14:textId="5575343E" w:rsidR="007E3D9B" w:rsidRPr="0058040B" w:rsidRDefault="00004CBF" w:rsidP="00FA412E">
            <w:pPr>
              <w:jc w:val="right"/>
              <w:rPr>
                <w:bCs/>
                <w:color w:val="FF0000"/>
              </w:rPr>
            </w:pPr>
            <w:r w:rsidRPr="00232170">
              <w:rPr>
                <w:b/>
                <w:bCs/>
              </w:rPr>
              <w:t>1.834.000</w:t>
            </w:r>
            <w:r w:rsidR="000D7CA8" w:rsidRPr="00232170">
              <w:rPr>
                <w:b/>
                <w:bCs/>
              </w:rPr>
              <w:t>,00</w:t>
            </w:r>
            <w:r w:rsidR="004D3456" w:rsidRPr="00232170">
              <w:rPr>
                <w:b/>
                <w:bCs/>
              </w:rPr>
              <w:t xml:space="preserve"> </w:t>
            </w:r>
            <w:r w:rsidR="00FA412E" w:rsidRPr="00232170">
              <w:rPr>
                <w:b/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7AA208F0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BF60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AKTIVNOST:</w:t>
            </w:r>
          </w:p>
        </w:tc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7920" w14:textId="09F587BF" w:rsidR="007E3D9B" w:rsidRPr="0058040B" w:rsidRDefault="004416A0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Materijalni i financijski rashodi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3C0" w14:textId="61396C26" w:rsidR="007E3D9B" w:rsidRPr="0058040B" w:rsidRDefault="00590B18" w:rsidP="006C5E0C">
            <w:pPr>
              <w:jc w:val="right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93</w:t>
            </w:r>
            <w:r w:rsidR="00FD1F0F" w:rsidRPr="0058040B">
              <w:rPr>
                <w:b/>
                <w:bCs/>
                <w:color w:val="000000" w:themeColor="text1"/>
              </w:rPr>
              <w:t>.000,00</w:t>
            </w:r>
            <w:r w:rsidR="006C5E0C" w:rsidRPr="0058040B">
              <w:rPr>
                <w:b/>
                <w:bCs/>
                <w:color w:val="000000" w:themeColor="text1"/>
              </w:rPr>
              <w:t xml:space="preserve"> </w:t>
            </w:r>
            <w:r w:rsidR="006C5E0C" w:rsidRPr="0058040B">
              <w:rPr>
                <w:color w:val="000000" w:themeColor="text1"/>
                <w:shd w:val="clear" w:color="auto" w:fill="FFFFFF"/>
              </w:rPr>
              <w:t> € </w:t>
            </w:r>
          </w:p>
        </w:tc>
      </w:tr>
      <w:tr w:rsidR="003E77EF" w:rsidRPr="0058040B" w14:paraId="3860C69C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9B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5AE8" w14:textId="43125757" w:rsidR="007E3D9B" w:rsidRPr="0058040B" w:rsidRDefault="007E3D9B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Kroz ovu aktivnost  podmiruju se </w:t>
            </w:r>
            <w:r w:rsidR="00833EA9" w:rsidRPr="0058040B">
              <w:rPr>
                <w:bCs/>
                <w:color w:val="000000" w:themeColor="text1"/>
              </w:rPr>
              <w:t xml:space="preserve">opći i </w:t>
            </w:r>
            <w:r w:rsidRPr="0058040B">
              <w:rPr>
                <w:bCs/>
                <w:color w:val="000000" w:themeColor="text1"/>
              </w:rPr>
              <w:t xml:space="preserve">rashodi </w:t>
            </w:r>
            <w:r w:rsidR="00833EA9" w:rsidRPr="0058040B">
              <w:rPr>
                <w:bCs/>
                <w:color w:val="000000" w:themeColor="text1"/>
              </w:rPr>
              <w:t>za tekuće i investicijsko održavanje škole.</w:t>
            </w:r>
            <w:r w:rsidR="00B15A6B" w:rsidRPr="0058040B">
              <w:rPr>
                <w:bCs/>
                <w:color w:val="000000" w:themeColor="text1"/>
              </w:rPr>
              <w:t xml:space="preserve"> </w:t>
            </w:r>
            <w:r w:rsidR="00B15A6B" w:rsidRPr="0058040B">
              <w:rPr>
                <w:b/>
                <w:bCs/>
                <w:color w:val="000000" w:themeColor="text1"/>
              </w:rPr>
              <w:t xml:space="preserve">Opći </w:t>
            </w:r>
            <w:r w:rsidR="00833EA9" w:rsidRPr="0058040B">
              <w:rPr>
                <w:b/>
                <w:bCs/>
                <w:color w:val="000000" w:themeColor="text1"/>
              </w:rPr>
              <w:t>rashodi</w:t>
            </w:r>
            <w:r w:rsidR="00833EA9" w:rsidRPr="0058040B">
              <w:rPr>
                <w:bCs/>
                <w:color w:val="000000" w:themeColor="text1"/>
              </w:rPr>
              <w:t xml:space="preserve">: dnevnice, smještaj i troškovi prijevoza na </w:t>
            </w:r>
            <w:r w:rsidRPr="0058040B">
              <w:rPr>
                <w:bCs/>
                <w:color w:val="000000" w:themeColor="text1"/>
              </w:rPr>
              <w:t xml:space="preserve"> službena putovanja,</w:t>
            </w:r>
            <w:r w:rsidR="00950C98" w:rsidRPr="0058040B">
              <w:rPr>
                <w:bCs/>
                <w:color w:val="000000" w:themeColor="text1"/>
              </w:rPr>
              <w:t xml:space="preserve"> stručna usavršavanja</w:t>
            </w:r>
            <w:r w:rsidR="00833EA9" w:rsidRPr="0058040B">
              <w:rPr>
                <w:bCs/>
                <w:color w:val="000000" w:themeColor="text1"/>
              </w:rPr>
              <w:t xml:space="preserve"> prema programu MZO</w:t>
            </w:r>
            <w:r w:rsidR="00950C98" w:rsidRPr="0058040B">
              <w:rPr>
                <w:bCs/>
                <w:color w:val="000000" w:themeColor="text1"/>
              </w:rPr>
              <w:t>, pedagošku dokumentaciju</w:t>
            </w:r>
            <w:r w:rsidRPr="0058040B">
              <w:rPr>
                <w:bCs/>
                <w:color w:val="000000" w:themeColor="text1"/>
              </w:rPr>
              <w:t xml:space="preserve">, uredski </w:t>
            </w:r>
            <w:r w:rsidR="00833EA9" w:rsidRPr="0058040B">
              <w:rPr>
                <w:bCs/>
                <w:color w:val="000000" w:themeColor="text1"/>
              </w:rPr>
              <w:t xml:space="preserve">i </w:t>
            </w:r>
            <w:r w:rsidRPr="0058040B">
              <w:rPr>
                <w:bCs/>
                <w:color w:val="000000" w:themeColor="text1"/>
              </w:rPr>
              <w:t>materijal</w:t>
            </w:r>
            <w:r w:rsidR="00833EA9" w:rsidRPr="0058040B">
              <w:rPr>
                <w:bCs/>
                <w:color w:val="000000" w:themeColor="text1"/>
              </w:rPr>
              <w:t xml:space="preserve"> za nastavu</w:t>
            </w:r>
            <w:r w:rsidR="009A3E67" w:rsidRPr="0058040B">
              <w:rPr>
                <w:bCs/>
                <w:color w:val="000000" w:themeColor="text1"/>
              </w:rPr>
              <w:t xml:space="preserve">, </w:t>
            </w:r>
            <w:r w:rsidR="00331931" w:rsidRPr="0058040B">
              <w:rPr>
                <w:bCs/>
                <w:color w:val="000000" w:themeColor="text1"/>
              </w:rPr>
              <w:t xml:space="preserve">pedagoška i druga obvezatna periodika, seminari, stručna literatura i časopisi prema uputi MZO, nabava pribora za izvođenje nastavnih planova i programa, nabava sitnog inventara i sredstava zaštite na radu, zakupnine prostora i opreme za realizaciju nastave,  </w:t>
            </w:r>
            <w:r w:rsidR="009A3E67" w:rsidRPr="0058040B">
              <w:rPr>
                <w:bCs/>
                <w:color w:val="000000" w:themeColor="text1"/>
              </w:rPr>
              <w:t>materijal i usluge</w:t>
            </w:r>
            <w:r w:rsidRPr="0058040B">
              <w:rPr>
                <w:bCs/>
                <w:color w:val="000000" w:themeColor="text1"/>
              </w:rPr>
              <w:t xml:space="preserve"> za </w:t>
            </w:r>
            <w:r w:rsidR="00833EA9" w:rsidRPr="0058040B">
              <w:rPr>
                <w:bCs/>
                <w:color w:val="000000" w:themeColor="text1"/>
              </w:rPr>
              <w:t xml:space="preserve">tekuće </w:t>
            </w:r>
            <w:r w:rsidR="009A3E67" w:rsidRPr="0058040B">
              <w:rPr>
                <w:bCs/>
                <w:color w:val="000000" w:themeColor="text1"/>
              </w:rPr>
              <w:t xml:space="preserve">održavanje </w:t>
            </w:r>
            <w:r w:rsidR="00833EA9" w:rsidRPr="0058040B">
              <w:rPr>
                <w:bCs/>
                <w:color w:val="000000" w:themeColor="text1"/>
              </w:rPr>
              <w:t>zgrada, opreme i</w:t>
            </w:r>
            <w:r w:rsidRPr="0058040B">
              <w:rPr>
                <w:bCs/>
                <w:color w:val="000000" w:themeColor="text1"/>
              </w:rPr>
              <w:t xml:space="preserve"> sre</w:t>
            </w:r>
            <w:r w:rsidR="009A3E67" w:rsidRPr="0058040B">
              <w:rPr>
                <w:bCs/>
                <w:color w:val="000000" w:themeColor="text1"/>
              </w:rPr>
              <w:t>dstava rada, ostali materijal, sredstva za zaštitu na radu</w:t>
            </w:r>
            <w:r w:rsidRPr="0058040B">
              <w:rPr>
                <w:bCs/>
                <w:color w:val="000000" w:themeColor="text1"/>
              </w:rPr>
              <w:t>, materijala za održavanje i čišćenje zgrada, energenti, komunalne usluge</w:t>
            </w:r>
            <w:r w:rsidR="009A3E67" w:rsidRPr="0058040B">
              <w:rPr>
                <w:bCs/>
                <w:color w:val="000000" w:themeColor="text1"/>
              </w:rPr>
              <w:t xml:space="preserve"> i naknade</w:t>
            </w:r>
            <w:r w:rsidRPr="0058040B">
              <w:rPr>
                <w:bCs/>
                <w:color w:val="000000" w:themeColor="text1"/>
              </w:rPr>
              <w:t>,</w:t>
            </w:r>
            <w:r w:rsidR="009A3E67" w:rsidRPr="0058040B">
              <w:rPr>
                <w:bCs/>
                <w:color w:val="000000" w:themeColor="text1"/>
              </w:rPr>
              <w:t xml:space="preserve"> </w:t>
            </w:r>
            <w:r w:rsidR="00331931" w:rsidRPr="0058040B">
              <w:rPr>
                <w:bCs/>
                <w:color w:val="000000" w:themeColor="text1"/>
              </w:rPr>
              <w:t xml:space="preserve">telefonske i ostale </w:t>
            </w:r>
            <w:r w:rsidR="009A3E67" w:rsidRPr="0058040B">
              <w:rPr>
                <w:bCs/>
                <w:color w:val="000000" w:themeColor="text1"/>
              </w:rPr>
              <w:t xml:space="preserve"> </w:t>
            </w:r>
            <w:r w:rsidRPr="0058040B">
              <w:rPr>
                <w:bCs/>
                <w:color w:val="000000" w:themeColor="text1"/>
              </w:rPr>
              <w:t xml:space="preserve"> usluge za komunikaciju i prijevoz, </w:t>
            </w:r>
            <w:r w:rsidR="00331931" w:rsidRPr="0058040B">
              <w:rPr>
                <w:bCs/>
                <w:color w:val="000000" w:themeColor="text1"/>
              </w:rPr>
              <w:t xml:space="preserve">povećani troškovi za održavanje računalne opreme, </w:t>
            </w:r>
            <w:r w:rsidRPr="0058040B">
              <w:rPr>
                <w:bCs/>
                <w:color w:val="000000" w:themeColor="text1"/>
              </w:rPr>
              <w:t xml:space="preserve">intelektualne usluge, ugovori o djelu, zdravstveni pregledi zaposlenika, </w:t>
            </w:r>
            <w:r w:rsidR="009A3E67" w:rsidRPr="0058040B">
              <w:rPr>
                <w:bCs/>
                <w:color w:val="000000" w:themeColor="text1"/>
              </w:rPr>
              <w:t xml:space="preserve">osiguranje imovine, </w:t>
            </w:r>
            <w:r w:rsidR="00B055F8" w:rsidRPr="0058040B">
              <w:rPr>
                <w:bCs/>
                <w:color w:val="000000" w:themeColor="text1"/>
              </w:rPr>
              <w:t xml:space="preserve">rashodi za redovite propisane kontrole instalacija i postrojenja čije neotklanjanje ugrožava sigurnost učenika i zaposlenika, </w:t>
            </w:r>
            <w:r w:rsidR="00331931" w:rsidRPr="0058040B">
              <w:rPr>
                <w:bCs/>
                <w:color w:val="000000" w:themeColor="text1"/>
              </w:rPr>
              <w:t xml:space="preserve">otklanjanje nedostataka utvrđenih po ovlaštenim pravnim osobama i upravnim tijelima (inspekcijski nalazi), </w:t>
            </w:r>
            <w:r w:rsidR="009A3E67" w:rsidRPr="0058040B">
              <w:rPr>
                <w:bCs/>
                <w:color w:val="000000" w:themeColor="text1"/>
              </w:rPr>
              <w:t>reprezentacija, bankarske usluge i zatezne kamate,</w:t>
            </w:r>
            <w:r w:rsidR="00B055F8" w:rsidRPr="0058040B">
              <w:rPr>
                <w:bCs/>
                <w:color w:val="000000" w:themeColor="text1"/>
              </w:rPr>
              <w:t xml:space="preserve"> ostali tekući troškovi,</w:t>
            </w:r>
            <w:r w:rsidRPr="0058040B">
              <w:rPr>
                <w:bCs/>
                <w:color w:val="000000" w:themeColor="text1"/>
              </w:rPr>
              <w:t xml:space="preserve"> usluge i financijski rashodi</w:t>
            </w:r>
            <w:r w:rsidR="00B055F8" w:rsidRPr="0058040B">
              <w:rPr>
                <w:bCs/>
                <w:color w:val="000000" w:themeColor="text1"/>
              </w:rPr>
              <w:t xml:space="preserve"> koji su nužni za ostvarivanje nastavnog plana i programa škole.</w:t>
            </w:r>
          </w:p>
          <w:p w14:paraId="340D3692" w14:textId="172C2084" w:rsidR="00B055F8" w:rsidRPr="0058040B" w:rsidRDefault="00257ED1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T</w:t>
            </w:r>
            <w:r w:rsidR="00B055F8" w:rsidRPr="0058040B">
              <w:rPr>
                <w:bCs/>
                <w:color w:val="000000" w:themeColor="text1"/>
              </w:rPr>
              <w:t>roškovi tekućeg i investicijskog održavanja postrojenja i opreme, troškovi tekućeg i investicijskog održavanja građevinskih objekata</w:t>
            </w:r>
            <w:r w:rsidRPr="0058040B">
              <w:rPr>
                <w:bCs/>
                <w:color w:val="000000" w:themeColor="text1"/>
              </w:rPr>
              <w:t>.</w:t>
            </w:r>
          </w:p>
          <w:p w14:paraId="2190502E" w14:textId="12E83821" w:rsidR="00996FC7" w:rsidRPr="0058040B" w:rsidRDefault="00461D55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Kontinuirano održa</w:t>
            </w:r>
            <w:r w:rsidR="00042715" w:rsidRPr="0058040B">
              <w:rPr>
                <w:bCs/>
                <w:color w:val="000000" w:themeColor="text1"/>
              </w:rPr>
              <w:t>vanje  školskog prostora</w:t>
            </w:r>
            <w:r w:rsidR="00257ED1" w:rsidRPr="0058040B">
              <w:rPr>
                <w:bCs/>
                <w:color w:val="000000" w:themeColor="text1"/>
              </w:rPr>
              <w:t xml:space="preserve"> za </w:t>
            </w:r>
            <w:r w:rsidRPr="0058040B">
              <w:rPr>
                <w:bCs/>
                <w:color w:val="000000" w:themeColor="text1"/>
              </w:rPr>
              <w:t>održavanje minimalnog pedagoškog standarda.</w:t>
            </w:r>
          </w:p>
        </w:tc>
      </w:tr>
      <w:tr w:rsidR="008F689F" w:rsidRPr="0058040B" w14:paraId="603147F8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759" w14:textId="1B598FE5" w:rsidR="008F689F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</w:t>
            </w:r>
            <w:r w:rsidR="008F689F" w:rsidRPr="0058040B">
              <w:rPr>
                <w:b/>
                <w:bCs/>
                <w:color w:val="000000" w:themeColor="text1"/>
              </w:rPr>
              <w:t>ilj: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B3F3" w14:textId="319F69D8" w:rsidR="008F689F" w:rsidRPr="0058040B" w:rsidRDefault="005D6D7D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Osigurati potpuno financiranje materijalnih i financijskih rashoda škole</w:t>
            </w:r>
          </w:p>
        </w:tc>
      </w:tr>
      <w:tr w:rsidR="005D6D7D" w:rsidRPr="0058040B" w14:paraId="27FB8115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A868" w14:textId="4262BBBD" w:rsidR="005D6D7D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7740" w14:textId="2BCCD0AB" w:rsidR="005D6D7D" w:rsidRPr="0058040B" w:rsidRDefault="005D6D7D" w:rsidP="00703BB9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Kontinuirano i neometano odvijanje redovne nastave i drugih školskih aktivnosti u sigurnim i funkcionalnim uvjetima</w:t>
            </w:r>
          </w:p>
        </w:tc>
      </w:tr>
      <w:tr w:rsidR="003E77EF" w:rsidRPr="0058040B" w14:paraId="4B6F6F59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69A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B934" w14:textId="77777777" w:rsidR="004416A0" w:rsidRPr="0058040B" w:rsidRDefault="004416A0" w:rsidP="004416A0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Kontinuirano i redovito podmirivanje tekućih rashoda škole provodi se u skladu s Odlukom o kriterijima i mjerilima za osiguravanje minimalnog financijskog standarda javnih potreba u osnovnom školstvu na području Grada Dubrovnika. Ova odluka omogućuje stabilno financiranje osnovnih operativnih troškova, što uključuje pokrivanje troškova za održavanje škole, materijale za nastavu, komunalne usluge i druge svakodnevne potrebe, čime se omogućava nesmetano odvijanje obrazovnog procesa.</w:t>
            </w:r>
          </w:p>
          <w:p w14:paraId="2C015D92" w14:textId="16D10C29" w:rsidR="00920E7F" w:rsidRPr="0058040B" w:rsidRDefault="004416A0" w:rsidP="004416A0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lastRenderedPageBreak/>
              <w:t>Tekuće održavanje školske opreme i zgrada provodi se redovito i u skladu sa standardima propisanim za osnovno školstvo, kako bi se osigurao siguran i funkcionalan prostor za učenike i osoblje. Ova razina održavanja omogućuje ispunjenje javnih potreba u obrazovanju, uz očuvanje i unapređenje kvalitete školskog prostora i resursa, koji su ključni za pružanje kvalitetnog obrazovanja učenicima.</w:t>
            </w:r>
          </w:p>
        </w:tc>
      </w:tr>
      <w:tr w:rsidR="001D18AB" w:rsidRPr="0058040B" w14:paraId="7F970B83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F36" w14:textId="77777777" w:rsidR="001D18AB" w:rsidRPr="0058040B" w:rsidRDefault="001D18AB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2634"/>
              <w:gridCol w:w="1559"/>
              <w:gridCol w:w="1417"/>
              <w:gridCol w:w="1843"/>
              <w:gridCol w:w="1276"/>
              <w:gridCol w:w="1559"/>
              <w:gridCol w:w="1423"/>
            </w:tblGrid>
            <w:tr w:rsidR="001D18AB" w:rsidRPr="0058040B" w14:paraId="6C4BCF2E" w14:textId="77777777" w:rsidTr="00A72C2A">
              <w:trPr>
                <w:trHeight w:val="670"/>
              </w:trPr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C678CD6" w14:textId="77777777" w:rsidR="001D18AB" w:rsidRPr="0058040B" w:rsidRDefault="001D18AB" w:rsidP="001D18AB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92EB40" w14:textId="77777777" w:rsidR="001D18AB" w:rsidRPr="0058040B" w:rsidRDefault="001D18AB" w:rsidP="001D18AB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E57B351" w14:textId="77777777" w:rsidR="001D18AB" w:rsidRPr="0058040B" w:rsidRDefault="001D18AB" w:rsidP="001D18AB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58705B0" w14:textId="77777777" w:rsidR="001D18AB" w:rsidRPr="0058040B" w:rsidRDefault="001D18AB" w:rsidP="001D18AB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7F213EA" w14:textId="77777777" w:rsidR="001D18AB" w:rsidRPr="0058040B" w:rsidRDefault="001D18AB" w:rsidP="001D18AB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CF2F630" w14:textId="2596B7C6" w:rsidR="001D18AB" w:rsidRPr="0058040B" w:rsidRDefault="001D18AB" w:rsidP="001D18AB">
                  <w:pPr>
                    <w:jc w:val="center"/>
                  </w:pPr>
                  <w:r w:rsidRPr="0058040B">
                    <w:t xml:space="preserve">Ciljana vrijednost za </w:t>
                  </w:r>
                  <w:r w:rsidR="006C5FF1" w:rsidRPr="0058040B">
                    <w:t>2026.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3F1E08D" w14:textId="77777777" w:rsidR="001D18AB" w:rsidRPr="0058040B" w:rsidRDefault="001D18AB" w:rsidP="001D18AB">
                  <w:pPr>
                    <w:jc w:val="center"/>
                  </w:pPr>
                  <w:r w:rsidRPr="0058040B">
                    <w:t>Ciljana vrijednost za</w:t>
                  </w:r>
                </w:p>
                <w:p w14:paraId="1FDB64C8" w14:textId="64B5604A" w:rsidR="006C5FF1" w:rsidRPr="0058040B" w:rsidRDefault="006C5FF1" w:rsidP="001D18AB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01285E3" w14:textId="77777777" w:rsidR="001D18AB" w:rsidRPr="0058040B" w:rsidRDefault="001D18AB" w:rsidP="001D18AB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3EB6223A" w14:textId="5B8A247A" w:rsidR="006C5FF1" w:rsidRPr="0058040B" w:rsidRDefault="006C5FF1" w:rsidP="001D18AB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1D18AB" w:rsidRPr="0058040B" w14:paraId="633A859F" w14:textId="77777777" w:rsidTr="00A72C2A">
              <w:trPr>
                <w:trHeight w:val="1325"/>
              </w:trPr>
              <w:tc>
                <w:tcPr>
                  <w:tcW w:w="1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7F5D2" w14:textId="23CEB1D8" w:rsidR="001D18AB" w:rsidRPr="0058040B" w:rsidRDefault="006C5FF1" w:rsidP="001D18A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Redovno podmirivanje tekućih rashoda poslovanja</w:t>
                  </w:r>
                  <w:r w:rsidR="001D18AB" w:rsidRPr="0058040B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6E15A" w14:textId="2A1B6192" w:rsidR="001D18AB" w:rsidRPr="0058040B" w:rsidRDefault="006C5FF1" w:rsidP="00DB1D2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Podizanje kvalitetnog obrazovanja učenika</w:t>
                  </w:r>
                  <w:r w:rsidR="001D18AB" w:rsidRPr="0058040B">
                    <w:rPr>
                      <w:i/>
                    </w:rPr>
                    <w:t xml:space="preserve"> </w:t>
                  </w:r>
                  <w:r w:rsidRPr="0058040B">
                    <w:rPr>
                      <w:i/>
                    </w:rPr>
                    <w:t xml:space="preserve">i </w:t>
                  </w:r>
                  <w:r w:rsidR="001F1EFF" w:rsidRPr="0058040B">
                    <w:rPr>
                      <w:i/>
                    </w:rPr>
                    <w:t>osiguranje uvjeta za siguran i funkcionalan prostor za učenike i zaposlenike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FF6E9" w14:textId="47684F4D" w:rsidR="001D18AB" w:rsidRPr="0058040B" w:rsidRDefault="001D18AB" w:rsidP="001D18A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031D9" w14:textId="3800A1C9" w:rsidR="001D18AB" w:rsidRPr="0058040B" w:rsidRDefault="0051054F" w:rsidP="00D371F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50636" w14:textId="0F73A942" w:rsidR="001D18AB" w:rsidRPr="0058040B" w:rsidRDefault="001D18AB" w:rsidP="001D18A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 iz e – matice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8BF7D1" w14:textId="292753D9" w:rsidR="001D18AB" w:rsidRPr="0058040B" w:rsidRDefault="0051054F" w:rsidP="001D18A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F0197" w14:textId="0FCE3661" w:rsidR="001D18AB" w:rsidRPr="0058040B" w:rsidRDefault="00D371F3" w:rsidP="001D18A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  <w:r w:rsidR="0051054F">
                    <w:rPr>
                      <w:i/>
                    </w:rPr>
                    <w:t>45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CD093" w14:textId="3C1CCE98" w:rsidR="001F1EFF" w:rsidRPr="0058040B" w:rsidRDefault="00D371F3" w:rsidP="001F1EF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  <w:r w:rsidR="0051054F">
                    <w:rPr>
                      <w:i/>
                    </w:rPr>
                    <w:t>45</w:t>
                  </w:r>
                </w:p>
              </w:tc>
            </w:tr>
          </w:tbl>
          <w:p w14:paraId="40C2788A" w14:textId="77777777" w:rsidR="001D18AB" w:rsidRPr="0058040B" w:rsidRDefault="001D18AB" w:rsidP="004416A0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7E3D9B" w:rsidRPr="0058040B" w14:paraId="6D1EC08C" w14:textId="77777777" w:rsidTr="00A72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3D9" w14:textId="77777777" w:rsidR="007E3D9B" w:rsidRPr="0058040B" w:rsidRDefault="007E3D9B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2741DF7E" w14:textId="6C5F45E7" w:rsidR="00FA412E" w:rsidRPr="0058040B" w:rsidRDefault="007E3D9B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488" w14:textId="03AE6293" w:rsidR="00461D55" w:rsidRPr="0058040B" w:rsidRDefault="00257ED1" w:rsidP="00FD1F0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Sva financijska i materijalna </w:t>
            </w:r>
            <w:r w:rsidR="00A72C2A">
              <w:rPr>
                <w:color w:val="000000" w:themeColor="text1"/>
              </w:rPr>
              <w:t xml:space="preserve"> </w:t>
            </w:r>
            <w:r w:rsidRPr="0058040B">
              <w:rPr>
                <w:color w:val="000000" w:themeColor="text1"/>
              </w:rPr>
              <w:t>sredstva za 202</w:t>
            </w:r>
            <w:r w:rsidR="004416A0" w:rsidRPr="0058040B">
              <w:rPr>
                <w:color w:val="000000" w:themeColor="text1"/>
              </w:rPr>
              <w:t>5</w:t>
            </w:r>
            <w:r w:rsidRPr="0058040B">
              <w:rPr>
                <w:color w:val="000000" w:themeColor="text1"/>
              </w:rPr>
              <w:t xml:space="preserve">. godinu, utrošena su </w:t>
            </w:r>
            <w:r w:rsidR="00FD1F0F" w:rsidRPr="0058040B">
              <w:rPr>
                <w:color w:val="000000" w:themeColor="text1"/>
              </w:rPr>
              <w:t xml:space="preserve">odnosno </w:t>
            </w:r>
            <w:r w:rsidR="006167A7" w:rsidRPr="0058040B">
              <w:rPr>
                <w:color w:val="000000" w:themeColor="text1"/>
              </w:rPr>
              <w:t xml:space="preserve">utrošit će se </w:t>
            </w:r>
            <w:r w:rsidRPr="0058040B">
              <w:rPr>
                <w:color w:val="000000" w:themeColor="text1"/>
              </w:rPr>
              <w:t xml:space="preserve">sukladno Odlukama Školskog odbora i  Financijskog plana Osnovne škole  </w:t>
            </w:r>
            <w:r w:rsidR="00D371F3">
              <w:rPr>
                <w:color w:val="000000" w:themeColor="text1"/>
              </w:rPr>
              <w:t>Montovjerna</w:t>
            </w:r>
            <w:r w:rsidRPr="0058040B">
              <w:rPr>
                <w:color w:val="000000" w:themeColor="text1"/>
              </w:rPr>
              <w:t>, Dubrovnik za 202</w:t>
            </w:r>
            <w:r w:rsidR="004416A0" w:rsidRPr="0058040B">
              <w:rPr>
                <w:color w:val="000000" w:themeColor="text1"/>
              </w:rPr>
              <w:t>5</w:t>
            </w:r>
            <w:r w:rsidRPr="0058040B">
              <w:rPr>
                <w:color w:val="000000" w:themeColor="text1"/>
              </w:rPr>
              <w:t>. godinu</w:t>
            </w:r>
            <w:r w:rsidR="004416A0" w:rsidRPr="0058040B">
              <w:rPr>
                <w:color w:val="000000" w:themeColor="text1"/>
              </w:rPr>
              <w:t>. Tijekom prethodne godine škola je redovito podmirivala tekuće rashode u skladu s predviđenim financijskim standardom, što je omogućilo stabilno i kontinuirano funkcioniranje. Podmireni rashodi uključuju komunalne usluge, nabavu materijala za nastavu, uredski i potrošni materijal, troškove energenata i osnovno održavanje prostora. Financijsko poslovanje u ovoj kategoriji osigurava redovno odvijanje nastavnih aktivnosti i operativnu stabilnost. U protekloj godini kontinuirano je provođeno tekuće održavanje školskih zgrada i opreme, čime je postignuta razina standarda javnih potreba u osnovnom školstvu. Aktivnosti su obuhvaćale popravke, sanaciju i što je pridonijelo poboljšanju uvjeta za učenike i nastavno osoblje, a školski prostori su ostali sigurni, čisti i funkcionalni. Tijekom godine nastavnici su sudjelovali u stručnim usavršavanjima organiziranim od strane Ministarstva znanosti, obrazovanja i mladih , čime su unaprijedili svoje vještine i metode poučavanja. Stručna usavršavanja omogućuju nastavnicima da bolje odgovore na obrazovne potrebe učenika i primjenjuju suvremene obrazovne prakse. Redovne kontrole sigurnosti i zaštite na radu provedene su u skladu s propisima, uključujući održavanje instalacija i postrojenja te osiguravanje sredstava za zaštitu na radu. To je omogućilo stvaranje sigurnog okruženja za sve učenike i zaposlenike te ispunjenje zakonskih standarda u pogledu školskih sigurnosnih uvjeta.</w:t>
            </w:r>
          </w:p>
        </w:tc>
      </w:tr>
    </w:tbl>
    <w:p w14:paraId="33C660A5" w14:textId="15645942" w:rsidR="00BC5149" w:rsidRDefault="00BC5149" w:rsidP="007E3D9B">
      <w:pPr>
        <w:rPr>
          <w:b/>
          <w:bCs/>
          <w:color w:val="FF0000"/>
        </w:rPr>
      </w:pPr>
    </w:p>
    <w:p w14:paraId="45C0FF7C" w14:textId="18160EF7" w:rsidR="00D371F3" w:rsidRDefault="00D371F3" w:rsidP="007E3D9B">
      <w:pPr>
        <w:rPr>
          <w:b/>
          <w:bCs/>
          <w:color w:val="FF0000"/>
        </w:rPr>
      </w:pPr>
    </w:p>
    <w:p w14:paraId="2148E82F" w14:textId="05000D5F" w:rsidR="00D371F3" w:rsidRDefault="00D371F3" w:rsidP="007E3D9B">
      <w:pPr>
        <w:rPr>
          <w:b/>
          <w:bCs/>
          <w:color w:val="FF0000"/>
        </w:rPr>
      </w:pPr>
    </w:p>
    <w:p w14:paraId="6E0DB520" w14:textId="1EEA6EA2" w:rsidR="00D371F3" w:rsidRDefault="00D371F3" w:rsidP="007E3D9B">
      <w:pPr>
        <w:rPr>
          <w:b/>
          <w:bCs/>
          <w:color w:val="FF0000"/>
        </w:rPr>
      </w:pPr>
    </w:p>
    <w:p w14:paraId="22A306CF" w14:textId="6348F163" w:rsidR="00D371F3" w:rsidRDefault="00D371F3" w:rsidP="007E3D9B">
      <w:pPr>
        <w:rPr>
          <w:b/>
          <w:bCs/>
          <w:color w:val="FF0000"/>
        </w:rPr>
      </w:pPr>
    </w:p>
    <w:p w14:paraId="00615A08" w14:textId="31C78A12" w:rsidR="00D371F3" w:rsidRDefault="00D371F3" w:rsidP="007E3D9B">
      <w:pPr>
        <w:rPr>
          <w:b/>
          <w:bCs/>
          <w:color w:val="FF0000"/>
        </w:rPr>
      </w:pPr>
    </w:p>
    <w:p w14:paraId="4F08B1FA" w14:textId="1BA09917" w:rsidR="00D371F3" w:rsidRDefault="00D371F3" w:rsidP="007E3D9B">
      <w:pPr>
        <w:rPr>
          <w:b/>
          <w:bCs/>
          <w:color w:val="FF0000"/>
        </w:rPr>
      </w:pPr>
    </w:p>
    <w:p w14:paraId="7B1DD5F4" w14:textId="42A5E03C" w:rsidR="00D371F3" w:rsidRDefault="00D371F3" w:rsidP="007E3D9B">
      <w:pPr>
        <w:rPr>
          <w:b/>
          <w:bCs/>
          <w:color w:val="FF0000"/>
        </w:rPr>
      </w:pPr>
    </w:p>
    <w:p w14:paraId="70983B88" w14:textId="77777777" w:rsidR="00D371F3" w:rsidRPr="0058040B" w:rsidRDefault="00D371F3" w:rsidP="007E3D9B">
      <w:pPr>
        <w:rPr>
          <w:b/>
          <w:bCs/>
          <w:color w:val="FF0000"/>
        </w:rPr>
      </w:pPr>
    </w:p>
    <w:tbl>
      <w:tblPr>
        <w:tblStyle w:val="TableGrid"/>
        <w:tblW w:w="15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37"/>
        <w:gridCol w:w="9524"/>
        <w:gridCol w:w="4020"/>
      </w:tblGrid>
      <w:tr w:rsidR="003E77EF" w:rsidRPr="0058040B" w14:paraId="067EEB07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657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AKTIVNOST:</w:t>
            </w:r>
          </w:p>
        </w:tc>
        <w:tc>
          <w:tcPr>
            <w:tcW w:w="9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574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Izdaci za zaposlene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98C8" w14:textId="4A6261A0" w:rsidR="007E3D9B" w:rsidRPr="0058040B" w:rsidRDefault="001F1EFF" w:rsidP="000D7CA8">
            <w:pPr>
              <w:jc w:val="right"/>
              <w:rPr>
                <w:b/>
                <w:color w:val="FF0000"/>
              </w:rPr>
            </w:pPr>
            <w:r w:rsidRPr="0058040B">
              <w:rPr>
                <w:b/>
                <w:color w:val="000000" w:themeColor="text1"/>
              </w:rPr>
              <w:t>1.</w:t>
            </w:r>
            <w:r w:rsidR="00D371F3">
              <w:rPr>
                <w:b/>
                <w:color w:val="000000" w:themeColor="text1"/>
              </w:rPr>
              <w:t>741</w:t>
            </w:r>
            <w:r w:rsidRPr="0058040B">
              <w:rPr>
                <w:b/>
                <w:color w:val="000000" w:themeColor="text1"/>
              </w:rPr>
              <w:t>.</w:t>
            </w:r>
            <w:r w:rsidR="00D371F3">
              <w:rPr>
                <w:b/>
                <w:color w:val="000000" w:themeColor="text1"/>
              </w:rPr>
              <w:t>0</w:t>
            </w:r>
            <w:r w:rsidRPr="0058040B">
              <w:rPr>
                <w:b/>
                <w:color w:val="000000" w:themeColor="text1"/>
              </w:rPr>
              <w:t>00</w:t>
            </w:r>
            <w:r w:rsidR="000D7CA8" w:rsidRPr="0058040B">
              <w:rPr>
                <w:b/>
                <w:color w:val="000000" w:themeColor="text1"/>
              </w:rPr>
              <w:t xml:space="preserve">,00 </w:t>
            </w:r>
            <w:r w:rsidR="00BC5149" w:rsidRPr="0058040B">
              <w:rPr>
                <w:b/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78A11DF9" w14:textId="77777777" w:rsidTr="00F3365F">
        <w:trPr>
          <w:trHeight w:val="394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3220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D383" w14:textId="0311286A" w:rsidR="007E3D9B" w:rsidRPr="0058040B" w:rsidRDefault="007E3D9B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Izdatke za zaposlene financira Država kroz resorno ministarstvo u čijoj je ovlasti cijelo područje radnih odnosa i plaća zaposlenika u školstvu.</w:t>
            </w:r>
            <w:r w:rsidR="005E0F37" w:rsidRPr="0058040B">
              <w:rPr>
                <w:bCs/>
                <w:color w:val="000000" w:themeColor="text1"/>
              </w:rPr>
              <w:t xml:space="preserve"> Obračun i isplata plaća </w:t>
            </w:r>
            <w:r w:rsidR="007A7316" w:rsidRPr="0058040B">
              <w:rPr>
                <w:bCs/>
                <w:color w:val="000000" w:themeColor="text1"/>
              </w:rPr>
              <w:t xml:space="preserve"> vrše </w:t>
            </w:r>
            <w:r w:rsidR="005E0F37" w:rsidRPr="0058040B">
              <w:rPr>
                <w:bCs/>
                <w:color w:val="000000" w:themeColor="text1"/>
              </w:rPr>
              <w:t xml:space="preserve">se </w:t>
            </w:r>
            <w:r w:rsidR="007A7316" w:rsidRPr="0058040B">
              <w:rPr>
                <w:bCs/>
                <w:color w:val="000000" w:themeColor="text1"/>
              </w:rPr>
              <w:t>kroz Centralni obračun plaća (COP)</w:t>
            </w:r>
            <w:r w:rsidR="00A819E6">
              <w:rPr>
                <w:bCs/>
                <w:color w:val="000000" w:themeColor="text1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28"/>
            </w:tblGrid>
            <w:tr w:rsidR="003E77EF" w:rsidRPr="0058040B" w14:paraId="51DF1F59" w14:textId="77777777">
              <w:trPr>
                <w:trHeight w:val="1873"/>
              </w:trPr>
              <w:tc>
                <w:tcPr>
                  <w:tcW w:w="0" w:type="auto"/>
                </w:tcPr>
                <w:p w14:paraId="22C3A268" w14:textId="56A8BE25" w:rsidR="00542F35" w:rsidRPr="0058040B" w:rsidRDefault="00542F35" w:rsidP="00FA412E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Nastavno osoblje obavlja odgojno obrazovne poslove u svezi s izvođenjem nastavnog plana i programa, neposrednog odgojno obrazovnog rada s učenicima, aktivnosti u skladu s potrebama i interesim</w:t>
                  </w:r>
                  <w:r w:rsidR="00580F3E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a učenika te promicanje stručno – </w:t>
                  </w: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pedagoškog rada škole i ostalih stručno pedagoških poslova u skladu sa zakonom, provedbenim propisima, godišnjim planom i programom ra</w:t>
                  </w:r>
                  <w:r w:rsidR="00D90F7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da škole i školskim kurikulumom u 40-satnom radnom tjednu, o čemu im se izdaje rješenje o tjednom i godišnjem zaduženju. Tjedne radne obveze učitelja i stručnih suradnika propisuje ministar Pravilnikom.</w:t>
                  </w:r>
                </w:p>
                <w:p w14:paraId="0D7B6505" w14:textId="57C91152" w:rsidR="00542F35" w:rsidRPr="0058040B" w:rsidRDefault="00542F35" w:rsidP="0064226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Nenastavno osoblje prema  Pravilnik o djelokrugu rada tajnika te administrativno tehničkim i pomoćnim poslovima koji se obavljaju u osnovnoškolskoj ustanovi obavlja opće, pravne i kadrovske   poslove, računovodstvene i knjigovodstvene poslove, poslove vođenja i čuvanja pedagoške dokumentacije i evidenciju te ostale evidencije, poslove tehničkog održavanja i rukovanja opremom i uređajima, poslove održavanja čistoće objekata i okoliša te druge pomoćne poslove u skladu sa zakonskim propisima, podzakonskim i provedbenim propisima te  godišnjim planom i programom rada Škole</w:t>
                  </w:r>
                  <w:r w:rsidRPr="0058040B">
                    <w:rPr>
                      <w:rFonts w:ascii="Times New Roman" w:hAnsi="Times New Roman" w:cs="Times New Roman"/>
                      <w:color w:val="FF0000"/>
                    </w:rPr>
                    <w:t>.</w:t>
                  </w:r>
                  <w:r w:rsidR="005E0F3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Djelokrug rada,</w:t>
                  </w:r>
                  <w:r w:rsidR="00B1538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="005E0F3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popis poslova, broj izvršitelja te količinu radnog vremena na tim poslovima propisuje ministar</w:t>
                  </w:r>
                  <w:r w:rsidR="00B15387"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Pr="0058040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                                 </w:t>
                  </w:r>
                  <w:r w:rsidRPr="0058040B">
                    <w:rPr>
                      <w:rFonts w:ascii="Times New Roman" w:hAnsi="Times New Roman" w:cs="Times New Roman"/>
                      <w:color w:val="FF0000"/>
                    </w:rPr>
                    <w:t xml:space="preserve">                                                                                                                                                  </w:t>
                  </w:r>
                </w:p>
              </w:tc>
            </w:tr>
          </w:tbl>
          <w:p w14:paraId="77C26B73" w14:textId="77777777" w:rsidR="00542F35" w:rsidRPr="0058040B" w:rsidRDefault="00542F35" w:rsidP="007E3D9B">
            <w:pPr>
              <w:rPr>
                <w:bCs/>
                <w:color w:val="FF0000"/>
              </w:rPr>
            </w:pPr>
          </w:p>
        </w:tc>
      </w:tr>
      <w:tr w:rsidR="001F1EFF" w:rsidRPr="0058040B" w14:paraId="7718B116" w14:textId="77777777" w:rsidTr="00DB1D2E">
        <w:trPr>
          <w:trHeight w:val="2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B800" w14:textId="0A80DB9A" w:rsidR="001F1EFF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</w:t>
            </w:r>
            <w:r w:rsidR="001F1EFF" w:rsidRPr="0058040B">
              <w:rPr>
                <w:b/>
                <w:bCs/>
                <w:color w:val="000000" w:themeColor="text1"/>
              </w:rPr>
              <w:t>ilj: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C7B8" w14:textId="1D9B3B46" w:rsidR="001F1EFF" w:rsidRPr="0058040B" w:rsidRDefault="001F1EFF" w:rsidP="005D6D7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Osiguranje </w:t>
            </w:r>
            <w:r w:rsidR="005D6D7D" w:rsidRPr="0058040B">
              <w:rPr>
                <w:bCs/>
                <w:color w:val="000000" w:themeColor="text1"/>
              </w:rPr>
              <w:t>redovitu isplatu</w:t>
            </w:r>
            <w:r w:rsidRPr="0058040B">
              <w:rPr>
                <w:bCs/>
                <w:color w:val="000000" w:themeColor="text1"/>
              </w:rPr>
              <w:t xml:space="preserve"> nak</w:t>
            </w:r>
            <w:r w:rsidR="0016425E" w:rsidRPr="0058040B">
              <w:rPr>
                <w:bCs/>
                <w:color w:val="000000" w:themeColor="text1"/>
              </w:rPr>
              <w:t>na</w:t>
            </w:r>
            <w:r w:rsidRPr="0058040B">
              <w:rPr>
                <w:bCs/>
                <w:color w:val="000000" w:themeColor="text1"/>
              </w:rPr>
              <w:t xml:space="preserve">da za plaće i materijalna prava sukladno </w:t>
            </w:r>
            <w:r w:rsidR="005D6D7D" w:rsidRPr="0058040B">
              <w:rPr>
                <w:bCs/>
                <w:color w:val="000000" w:themeColor="text1"/>
              </w:rPr>
              <w:t>s važećim zakonima i kolektivnim ugovorima.</w:t>
            </w:r>
          </w:p>
        </w:tc>
      </w:tr>
      <w:tr w:rsidR="005D6D7D" w:rsidRPr="0058040B" w14:paraId="12D52D0C" w14:textId="77777777" w:rsidTr="00DB1D2E">
        <w:trPr>
          <w:trHeight w:val="2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DEF8" w14:textId="3E006A52" w:rsidR="005D6D7D" w:rsidRPr="0058040B" w:rsidRDefault="005D6D7D" w:rsidP="005D6D7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E62" w14:textId="3596B10C" w:rsidR="005D6D7D" w:rsidRPr="0058040B" w:rsidRDefault="005D6D7D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Omogućiti stabilno i nesmetano funkcioniranje svih odgojno obrazovnih, administrativnih i tehničkih poslova kroz pravovremene i pravilne isplate naknada plaće i materijalnih prava.</w:t>
            </w:r>
          </w:p>
        </w:tc>
      </w:tr>
      <w:tr w:rsidR="003E77EF" w:rsidRPr="0058040B" w14:paraId="017DAC61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DBC2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7685" w14:textId="7C0BF477" w:rsidR="007E3D9B" w:rsidRPr="0058040B" w:rsidRDefault="00F87849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U 20</w:t>
            </w:r>
            <w:r w:rsidR="00257ED1" w:rsidRPr="0058040B">
              <w:rPr>
                <w:bCs/>
                <w:color w:val="000000" w:themeColor="text1"/>
              </w:rPr>
              <w:t>2</w:t>
            </w:r>
            <w:r w:rsidR="001F1EFF" w:rsidRPr="0058040B">
              <w:rPr>
                <w:bCs/>
                <w:color w:val="000000" w:themeColor="text1"/>
              </w:rPr>
              <w:t>5.</w:t>
            </w:r>
            <w:r w:rsidR="007E3D9B" w:rsidRPr="0058040B">
              <w:rPr>
                <w:bCs/>
                <w:color w:val="000000" w:themeColor="text1"/>
              </w:rPr>
              <w:t xml:space="preserve"> godini izdaci za</w:t>
            </w:r>
            <w:r w:rsidR="002C116C" w:rsidRPr="0058040B">
              <w:rPr>
                <w:bCs/>
                <w:color w:val="000000" w:themeColor="text1"/>
              </w:rPr>
              <w:t xml:space="preserve"> za</w:t>
            </w:r>
            <w:r w:rsidR="00E17A7C" w:rsidRPr="0058040B">
              <w:rPr>
                <w:bCs/>
                <w:color w:val="000000" w:themeColor="text1"/>
              </w:rPr>
              <w:t xml:space="preserve">poslene </w:t>
            </w:r>
            <w:r w:rsidRPr="0058040B">
              <w:rPr>
                <w:bCs/>
                <w:color w:val="000000" w:themeColor="text1"/>
              </w:rPr>
              <w:t xml:space="preserve">isplaćivani su u skladu s propisima radnog prava i dosegnutim pravima </w:t>
            </w:r>
            <w:r w:rsidR="000D161F" w:rsidRPr="0058040B">
              <w:rPr>
                <w:bCs/>
                <w:color w:val="000000" w:themeColor="text1"/>
              </w:rPr>
              <w:t>temeljem Kolektivnih ugovora.</w:t>
            </w:r>
          </w:p>
        </w:tc>
      </w:tr>
      <w:tr w:rsidR="005D6D7D" w:rsidRPr="0058040B" w14:paraId="3C0ECAD3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4F1" w14:textId="77777777" w:rsidR="005D6D7D" w:rsidRPr="0058040B" w:rsidRDefault="005D6D7D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3"/>
              <w:gridCol w:w="2693"/>
              <w:gridCol w:w="1559"/>
              <w:gridCol w:w="1276"/>
              <w:gridCol w:w="1701"/>
              <w:gridCol w:w="1276"/>
              <w:gridCol w:w="1417"/>
              <w:gridCol w:w="1423"/>
            </w:tblGrid>
            <w:tr w:rsidR="005D6D7D" w:rsidRPr="0058040B" w14:paraId="2C290F70" w14:textId="77777777" w:rsidTr="00A72C2A">
              <w:trPr>
                <w:trHeight w:val="670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B0A95E7" w14:textId="77777777" w:rsidR="005D6D7D" w:rsidRPr="0058040B" w:rsidRDefault="005D6D7D" w:rsidP="005D6D7D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025AE8F" w14:textId="77777777" w:rsidR="005D6D7D" w:rsidRPr="0058040B" w:rsidRDefault="005D6D7D" w:rsidP="005D6D7D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A696AB" w14:textId="77777777" w:rsidR="005D6D7D" w:rsidRPr="0058040B" w:rsidRDefault="005D6D7D" w:rsidP="005D6D7D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EED51F" w14:textId="77777777" w:rsidR="005D6D7D" w:rsidRPr="0058040B" w:rsidRDefault="005D6D7D" w:rsidP="005D6D7D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72C62D" w14:textId="77777777" w:rsidR="005D6D7D" w:rsidRPr="0058040B" w:rsidRDefault="005D6D7D" w:rsidP="005D6D7D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2983DC" w14:textId="77777777" w:rsidR="005D6D7D" w:rsidRPr="0058040B" w:rsidRDefault="005D6D7D" w:rsidP="005D6D7D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BB4951E" w14:textId="77777777" w:rsidR="005D6D7D" w:rsidRPr="0058040B" w:rsidRDefault="005D6D7D" w:rsidP="005D6D7D">
                  <w:pPr>
                    <w:jc w:val="center"/>
                  </w:pPr>
                  <w:r w:rsidRPr="0058040B">
                    <w:t>Ciljana vrijednost za</w:t>
                  </w:r>
                </w:p>
                <w:p w14:paraId="09C98608" w14:textId="77777777" w:rsidR="005D6D7D" w:rsidRPr="0058040B" w:rsidRDefault="005D6D7D" w:rsidP="005D6D7D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3278433" w14:textId="77777777" w:rsidR="005D6D7D" w:rsidRPr="0058040B" w:rsidRDefault="005D6D7D" w:rsidP="005D6D7D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6E076135" w14:textId="77777777" w:rsidR="005D6D7D" w:rsidRPr="0058040B" w:rsidRDefault="005D6D7D" w:rsidP="005D6D7D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D6D7D" w:rsidRPr="0058040B" w14:paraId="07EA43C3" w14:textId="77777777" w:rsidTr="00A72C2A">
              <w:trPr>
                <w:trHeight w:val="1325"/>
              </w:trPr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205CB" w14:textId="1EC3F7F9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Redovita isplata plaća zaposlenima 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508E1" w14:textId="31B41483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Osiguravanje pravovremene i redovne isplate plaća i materijalnih prava svim zaposlenicima</w:t>
                  </w:r>
                </w:p>
                <w:p w14:paraId="3E9241D5" w14:textId="77777777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F454A9" w14:textId="1677A9DE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zaposlenika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0876D" w14:textId="1F7CB412" w:rsidR="005D6D7D" w:rsidRPr="0058040B" w:rsidRDefault="00D371F3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24A3" w14:textId="3634182A" w:rsidR="005D6D7D" w:rsidRPr="0058040B" w:rsidRDefault="005D6D7D" w:rsidP="005D6D7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Matični podaci Škole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231FE" w14:textId="310C9DEF" w:rsidR="005D6D7D" w:rsidRPr="0058040B" w:rsidRDefault="00D371F3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4C0A1" w14:textId="34B8ED84" w:rsidR="005D6D7D" w:rsidRPr="0058040B" w:rsidRDefault="00D371F3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70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EB4C9" w14:textId="5430E45B" w:rsidR="005D6D7D" w:rsidRPr="0058040B" w:rsidRDefault="00D371F3" w:rsidP="005D6D7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70</w:t>
                  </w:r>
                </w:p>
              </w:tc>
            </w:tr>
          </w:tbl>
          <w:p w14:paraId="2A9F4B0C" w14:textId="77777777" w:rsidR="005D6D7D" w:rsidRPr="0058040B" w:rsidRDefault="005D6D7D" w:rsidP="00FA412E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257ED1" w:rsidRPr="0058040B" w14:paraId="26A0AD32" w14:textId="77777777" w:rsidTr="00F336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378" w14:textId="77777777" w:rsidR="00257ED1" w:rsidRPr="0058040B" w:rsidRDefault="00257ED1" w:rsidP="00257ED1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45D3DF35" w14:textId="77777777" w:rsidR="00257ED1" w:rsidRPr="0058040B" w:rsidRDefault="00257ED1" w:rsidP="00257ED1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6AC" w14:textId="391DE21C" w:rsidR="00257ED1" w:rsidRPr="0058040B" w:rsidRDefault="00257ED1" w:rsidP="0016425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Masa izdataka za plaće i ostale rashode za zaposlene se  povećavala u odnosu na prethodnu godinu, ostali izdaci za zaposlene su se isplaćivali prema dosegnutim pravima iz kolektivnih ugovora, a isplate se vrše redovito mjesečno bez kašnjenja. </w:t>
            </w:r>
          </w:p>
        </w:tc>
      </w:tr>
    </w:tbl>
    <w:p w14:paraId="2CB89182" w14:textId="77777777" w:rsidR="007E3D9B" w:rsidRPr="0058040B" w:rsidRDefault="007E3D9B" w:rsidP="007E3D9B">
      <w:pPr>
        <w:rPr>
          <w:b/>
          <w:bCs/>
          <w:color w:val="FF0000"/>
        </w:rPr>
      </w:pPr>
    </w:p>
    <w:tbl>
      <w:tblPr>
        <w:tblStyle w:val="TableGrid"/>
        <w:tblW w:w="15304" w:type="dxa"/>
        <w:tblLayout w:type="fixed"/>
        <w:tblLook w:val="01E0" w:firstRow="1" w:lastRow="1" w:firstColumn="1" w:lastColumn="1" w:noHBand="0" w:noVBand="0"/>
      </w:tblPr>
      <w:tblGrid>
        <w:gridCol w:w="1839"/>
        <w:gridCol w:w="8828"/>
        <w:gridCol w:w="4637"/>
      </w:tblGrid>
      <w:tr w:rsidR="003E77EF" w:rsidRPr="0058040B" w14:paraId="4CAAEC85" w14:textId="77777777" w:rsidTr="002019F7">
        <w:trPr>
          <w:trHeight w:val="270"/>
        </w:trPr>
        <w:tc>
          <w:tcPr>
            <w:tcW w:w="1839" w:type="dxa"/>
          </w:tcPr>
          <w:p w14:paraId="3FB2E465" w14:textId="77777777" w:rsidR="00712E20" w:rsidRPr="0058040B" w:rsidRDefault="00712E20" w:rsidP="00712E20">
            <w:pPr>
              <w:rPr>
                <w:b/>
                <w:bCs/>
                <w:color w:val="000000" w:themeColor="text1"/>
                <w:u w:val="single"/>
              </w:rPr>
            </w:pPr>
            <w:r w:rsidRPr="0058040B">
              <w:rPr>
                <w:b/>
                <w:bCs/>
                <w:color w:val="000000" w:themeColor="text1"/>
                <w:u w:val="single"/>
              </w:rPr>
              <w:lastRenderedPageBreak/>
              <w:t>PROGRAM:</w:t>
            </w:r>
          </w:p>
        </w:tc>
        <w:tc>
          <w:tcPr>
            <w:tcW w:w="13465" w:type="dxa"/>
            <w:gridSpan w:val="2"/>
          </w:tcPr>
          <w:p w14:paraId="4CF0CB0F" w14:textId="77777777" w:rsidR="00712E20" w:rsidRPr="0058040B" w:rsidRDefault="00712E20" w:rsidP="00712E20">
            <w:pPr>
              <w:rPr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Decentralizirane funkcije iznad minimalnog financijskog standarda</w:t>
            </w:r>
          </w:p>
        </w:tc>
      </w:tr>
      <w:tr w:rsidR="005A4ED0" w:rsidRPr="0058040B" w14:paraId="44E890A9" w14:textId="77777777" w:rsidTr="002019F7">
        <w:trPr>
          <w:trHeight w:val="270"/>
        </w:trPr>
        <w:tc>
          <w:tcPr>
            <w:tcW w:w="1839" w:type="dxa"/>
          </w:tcPr>
          <w:p w14:paraId="2E6B0E43" w14:textId="6B51784A" w:rsidR="005A4ED0" w:rsidRPr="0058040B" w:rsidRDefault="005A4ED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Opis:</w:t>
            </w:r>
          </w:p>
        </w:tc>
        <w:tc>
          <w:tcPr>
            <w:tcW w:w="13465" w:type="dxa"/>
            <w:gridSpan w:val="2"/>
          </w:tcPr>
          <w:p w14:paraId="0B30F170" w14:textId="77777777" w:rsidR="005A4ED0" w:rsidRPr="0058040B" w:rsidRDefault="005A4ED0" w:rsidP="005A4E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040B">
              <w:rPr>
                <w:color w:val="000000"/>
              </w:rPr>
              <w:t xml:space="preserve">Decentralizirane funkcije iznad minimalnog financijskog standarda odnose se na dodatne odgovornosti i aktivnosti koje lokalne jedinice (poput gradova i županija) preuzimaju u odnosu na osnovne obveze koje propisuje država. Ove funkcije nadmašuju minimalne zahtjeve propisane za školstvo, omogućujući lokalnim zajednicama veću fleksibilnost i mogućnost prilagodbe obrazovnih usluga specifičnim potrebama i prioritetima lokalnog stanovništva. </w:t>
            </w:r>
          </w:p>
          <w:p w14:paraId="6FAB19F2" w14:textId="77777777" w:rsidR="005A4ED0" w:rsidRPr="0058040B" w:rsidRDefault="005A4ED0" w:rsidP="005A4ED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8040B">
              <w:rPr>
                <w:color w:val="000000"/>
              </w:rPr>
              <w:t xml:space="preserve">U kontekstu školskog sustava, decentralizacija iznad minimalnog financijskog standarda podrazumijeva da osim osnovnog financiranja koje država osigurava putem centraliziranih kanala (kao što su Ministarstvo znanosti, obrazovanja i mladih), lokalna samouprava također može ulagati u dodatne resurse i usluge koje poboljšavaju obrazovne uvjete i kvalitetu nastave. </w:t>
            </w:r>
          </w:p>
          <w:p w14:paraId="5C0EF562" w14:textId="120F44F7" w:rsidR="005A4ED0" w:rsidRPr="0058040B" w:rsidRDefault="005A4ED0" w:rsidP="005A4ED0">
            <w:pPr>
              <w:jc w:val="both"/>
              <w:rPr>
                <w:b/>
                <w:bCs/>
                <w:color w:val="000000" w:themeColor="text1"/>
              </w:rPr>
            </w:pPr>
            <w:r w:rsidRPr="0058040B">
              <w:rPr>
                <w:color w:val="000000"/>
              </w:rPr>
              <w:t>Decentralizacija iznad minimalnog financijskog standarda omogućava lokalnim zajednicama da bolje odgovore na specifične obrazovne potrebe svojih učenika, doprinosi razvoju kvalitete obrazovanja na lokalnoj razini i omogućuje bolju prilagodbu obrazovnog sustava lokalnim uvjetima i prioritetima. Na taj način, školske ustanove mogu pružiti šire i bogatije obrazovne iskustvo koje prelazi okvire osnovnih zakonskih zahtjeva.</w:t>
            </w:r>
          </w:p>
        </w:tc>
      </w:tr>
      <w:tr w:rsidR="003E77EF" w:rsidRPr="0058040B" w14:paraId="05F7DBCC" w14:textId="77777777" w:rsidTr="002019F7">
        <w:trPr>
          <w:trHeight w:val="270"/>
        </w:trPr>
        <w:tc>
          <w:tcPr>
            <w:tcW w:w="1839" w:type="dxa"/>
          </w:tcPr>
          <w:p w14:paraId="54407DA3" w14:textId="77777777" w:rsidR="00712E20" w:rsidRPr="0058040B" w:rsidRDefault="00712E2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65" w:type="dxa"/>
            <w:gridSpan w:val="2"/>
          </w:tcPr>
          <w:p w14:paraId="4920AF74" w14:textId="4707EFA3" w:rsidR="00712E20" w:rsidRPr="0058040B" w:rsidRDefault="005A4ED0" w:rsidP="005A4ED0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Opći cilj decentraliziranih funkcija u obrazovanju iznad minimalnog financijskog standarda je poboljšanje kvalitete obrazovnih usluga i usklađivanje obrazovnih resursa s lokalnim potrebama i prioritetima. To uključuje osiguranje boljih uvjeta za učenike i nastavno osoblje, pružanje dodatnih obrazovnih, socijalnih i kulturnih mogućnosti te unaprjeđenje infrastrukture, tehnologije i ljudskih resursa. Na ovaj način, decentralizacija omogućava veću fleksibilnost i prilagodbu obrazovnog sustava specifičnostima lokalne zajednice, čime se doprinosi jednakim obrazovnim šansama, većoj ravnoteži u kvaliteti obrazovanja te socijalnoj uključenosti i napretku. Sve u svemu, opći cilj decentralizacije iznad minimalnog financijskog standarda je omogućiti bolji, pravedniji i dinamičniji obrazovni sustav, koji zadovoljava specifične potrebe i izazove lokalne zajednice, uz istovremeno očuvanje jednakih šansi za sve učenike.</w:t>
            </w:r>
          </w:p>
        </w:tc>
      </w:tr>
      <w:tr w:rsidR="003E77EF" w:rsidRPr="0058040B" w14:paraId="1E92F12E" w14:textId="77777777" w:rsidTr="00DB1D2E">
        <w:trPr>
          <w:trHeight w:val="1125"/>
        </w:trPr>
        <w:tc>
          <w:tcPr>
            <w:tcW w:w="1839" w:type="dxa"/>
          </w:tcPr>
          <w:p w14:paraId="10B7CEBE" w14:textId="77777777" w:rsidR="00712E20" w:rsidRPr="0058040B" w:rsidRDefault="00712E2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5" w:type="dxa"/>
            <w:gridSpan w:val="2"/>
          </w:tcPr>
          <w:p w14:paraId="76831A40" w14:textId="4B0F45BA" w:rsidR="00712E20" w:rsidRPr="0058040B" w:rsidRDefault="00712E20" w:rsidP="00AA5D83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Omogućiti učenicima razvijanje različitih sposobnosti i zanimanja za određena područja i specijalnosti uz mentorstvo naših </w:t>
            </w:r>
            <w:r w:rsidR="006C03E0" w:rsidRPr="0058040B">
              <w:rPr>
                <w:color w:val="000000" w:themeColor="text1"/>
              </w:rPr>
              <w:t>učitelja</w:t>
            </w:r>
            <w:r w:rsidRPr="0058040B">
              <w:rPr>
                <w:color w:val="000000" w:themeColor="text1"/>
              </w:rPr>
              <w:t xml:space="preserve"> izvan redovne nastave kroz Projekte: Produženi boravak, Stručno-razvojne službe, </w:t>
            </w:r>
            <w:r w:rsidR="005A4ED0" w:rsidRPr="0058040B">
              <w:rPr>
                <w:color w:val="000000" w:themeColor="text1"/>
              </w:rPr>
              <w:t>Asistent u nastavi</w:t>
            </w:r>
            <w:r w:rsidRPr="0058040B">
              <w:rPr>
                <w:color w:val="000000" w:themeColor="text1"/>
              </w:rPr>
              <w:t xml:space="preserve">, Sufinanciranje  Školskog športskog kluba, Učenička natjecanja, Shema školskog voća, Županijska stručna vijeća, Sufinanciranje cijena usluga na terenskoj </w:t>
            </w:r>
            <w:r w:rsidR="004440FB" w:rsidRPr="0058040B">
              <w:rPr>
                <w:color w:val="000000" w:themeColor="text1"/>
              </w:rPr>
              <w:t>nastavi</w:t>
            </w:r>
            <w:r w:rsidRPr="0058040B">
              <w:rPr>
                <w:color w:val="000000" w:themeColor="text1"/>
              </w:rPr>
              <w:t xml:space="preserve"> </w:t>
            </w:r>
            <w:r w:rsidR="004440FB" w:rsidRPr="0058040B">
              <w:rPr>
                <w:color w:val="000000" w:themeColor="text1"/>
              </w:rPr>
              <w:t>i dr.</w:t>
            </w:r>
          </w:p>
        </w:tc>
      </w:tr>
      <w:tr w:rsidR="003E77EF" w:rsidRPr="0058040B" w14:paraId="03542CA0" w14:textId="77777777" w:rsidTr="00DB1D2E">
        <w:trPr>
          <w:trHeight w:val="20"/>
        </w:trPr>
        <w:tc>
          <w:tcPr>
            <w:tcW w:w="1839" w:type="dxa"/>
          </w:tcPr>
          <w:p w14:paraId="063B22CB" w14:textId="77777777" w:rsidR="00712E20" w:rsidRPr="0058040B" w:rsidRDefault="00712E20" w:rsidP="00712E20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osnova:</w:t>
            </w:r>
          </w:p>
        </w:tc>
        <w:tc>
          <w:tcPr>
            <w:tcW w:w="13465" w:type="dxa"/>
            <w:gridSpan w:val="2"/>
          </w:tcPr>
          <w:p w14:paraId="0528A525" w14:textId="756E52C5" w:rsidR="00712E20" w:rsidRPr="0058040B" w:rsidRDefault="005A4ED0" w:rsidP="005A4ED0">
            <w:pPr>
              <w:spacing w:after="73" w:line="238" w:lineRule="auto"/>
              <w:ind w:right="5559"/>
              <w:jc w:val="both"/>
              <w:rPr>
                <w:color w:val="000000" w:themeColor="text1"/>
              </w:rPr>
            </w:pPr>
            <w:r w:rsidRPr="0058040B">
              <w:t xml:space="preserve">Zakon o odgoju i obrazovanju u osnovnoj i srednjoj školi (NN br. 87/08, 86/09, </w:t>
            </w:r>
            <w:r w:rsidR="00DB1D2E" w:rsidRPr="0058040B">
              <w:t xml:space="preserve"> </w:t>
            </w:r>
            <w:r w:rsidRPr="0058040B">
              <w:t>92/10, 105/10, 90/11, 5/12, 16/12, 86/12, 126/12, 94/13, 152/14, 07/17, 68/18, 98/19, 64/20, 151/22, 155/23, 156/23) propisuje okvir za organizaciju, provedbu i razvoj odgojno-obrazovnog procesa u osnovnim i srednjim školama u Republici Hrvatskoj. Ovaj zakon utvrđuje prava i obveze učenika, roditelja, učitelja, nastavnika i drugih zaposlenika škola, kao i organizaciju i financiranje obrazovnog sustava.</w:t>
            </w:r>
          </w:p>
        </w:tc>
      </w:tr>
      <w:tr w:rsidR="002019F7" w:rsidRPr="0058040B" w14:paraId="1DD51146" w14:textId="77777777" w:rsidTr="002019F7">
        <w:trPr>
          <w:trHeight w:val="555"/>
        </w:trPr>
        <w:tc>
          <w:tcPr>
            <w:tcW w:w="1839" w:type="dxa"/>
          </w:tcPr>
          <w:p w14:paraId="4F40A1BC" w14:textId="77777777" w:rsidR="00712E20" w:rsidRPr="0058040B" w:rsidRDefault="00712E20" w:rsidP="00712E20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Potrebna sredstva:</w:t>
            </w:r>
          </w:p>
        </w:tc>
        <w:tc>
          <w:tcPr>
            <w:tcW w:w="13465" w:type="dxa"/>
            <w:gridSpan w:val="2"/>
          </w:tcPr>
          <w:p w14:paraId="72478007" w14:textId="5F677B5C" w:rsidR="00642267" w:rsidRPr="00487628" w:rsidRDefault="00487628" w:rsidP="00642267">
            <w:pPr>
              <w:jc w:val="right"/>
              <w:rPr>
                <w:b/>
              </w:rPr>
            </w:pPr>
            <w:r w:rsidRPr="00487628">
              <w:rPr>
                <w:b/>
              </w:rPr>
              <w:t>803.00</w:t>
            </w:r>
            <w:r w:rsidR="002019F7" w:rsidRPr="00487628">
              <w:rPr>
                <w:b/>
              </w:rPr>
              <w:t>0</w:t>
            </w:r>
            <w:r w:rsidR="00642267" w:rsidRPr="00487628">
              <w:rPr>
                <w:b/>
              </w:rPr>
              <w:t xml:space="preserve">,00 </w:t>
            </w:r>
            <w:r w:rsidR="00642267" w:rsidRPr="00487628">
              <w:rPr>
                <w:b/>
                <w:shd w:val="clear" w:color="auto" w:fill="FFFFFF"/>
              </w:rPr>
              <w:t>€</w:t>
            </w:r>
          </w:p>
          <w:p w14:paraId="7D897832" w14:textId="015F636D" w:rsidR="00712E20" w:rsidRPr="0058040B" w:rsidRDefault="00712E20" w:rsidP="00BC5149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3E77EF" w:rsidRPr="0058040B" w14:paraId="4F1741FC" w14:textId="77777777" w:rsidTr="002019F7">
        <w:trPr>
          <w:trHeight w:val="70"/>
        </w:trPr>
        <w:tc>
          <w:tcPr>
            <w:tcW w:w="15304" w:type="dxa"/>
            <w:gridSpan w:val="3"/>
            <w:tcBorders>
              <w:left w:val="nil"/>
              <w:right w:val="nil"/>
            </w:tcBorders>
          </w:tcPr>
          <w:p w14:paraId="3D0897CA" w14:textId="7C3F1682" w:rsidR="00B15A6B" w:rsidRDefault="00B15A6B" w:rsidP="00642267">
            <w:pPr>
              <w:jc w:val="right"/>
              <w:rPr>
                <w:b/>
                <w:bCs/>
                <w:color w:val="FF0000"/>
              </w:rPr>
            </w:pPr>
          </w:p>
          <w:p w14:paraId="1B4F6A72" w14:textId="77777777" w:rsidR="006D35B4" w:rsidRPr="0058040B" w:rsidRDefault="006D35B4" w:rsidP="00642267">
            <w:pPr>
              <w:jc w:val="right"/>
              <w:rPr>
                <w:b/>
                <w:bCs/>
                <w:color w:val="FF0000"/>
              </w:rPr>
            </w:pPr>
          </w:p>
          <w:tbl>
            <w:tblPr>
              <w:tblStyle w:val="TableGrid"/>
              <w:tblW w:w="1516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9"/>
              <w:gridCol w:w="9084"/>
              <w:gridCol w:w="4524"/>
            </w:tblGrid>
            <w:tr w:rsidR="000246BB" w:rsidRPr="0058040B" w14:paraId="75250587" w14:textId="77777777" w:rsidTr="002019F7">
              <w:trPr>
                <w:trHeight w:val="270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06073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lastRenderedPageBreak/>
                    <w:t>Projekt:</w:t>
                  </w:r>
                </w:p>
              </w:tc>
              <w:tc>
                <w:tcPr>
                  <w:tcW w:w="9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0DD1E" w14:textId="27790C98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>Ostali projekti u osnovnom školstvu</w:t>
                  </w:r>
                </w:p>
                <w:p w14:paraId="7DFF8A5B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BC9AE" w14:textId="105A0047" w:rsidR="000246BB" w:rsidRPr="0058040B" w:rsidRDefault="0088794A" w:rsidP="000246BB">
                  <w:pPr>
                    <w:jc w:val="right"/>
                    <w:rPr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171</w:t>
                  </w:r>
                  <w:r w:rsidR="00D371F3">
                    <w:rPr>
                      <w:b/>
                      <w:bCs/>
                      <w:color w:val="000000" w:themeColor="text1"/>
                    </w:rPr>
                    <w:t>.000,00</w:t>
                  </w:r>
                  <w:r w:rsidR="000246BB" w:rsidRPr="0058040B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0246BB" w:rsidRPr="0058040B">
                    <w:rPr>
                      <w:color w:val="000000" w:themeColor="text1"/>
                      <w:shd w:val="clear" w:color="auto" w:fill="FFFFFF"/>
                    </w:rPr>
                    <w:t>€</w:t>
                  </w:r>
                </w:p>
              </w:tc>
            </w:tr>
            <w:tr w:rsidR="000246BB" w:rsidRPr="0058040B" w14:paraId="733E5250" w14:textId="77777777" w:rsidTr="002019F7">
              <w:trPr>
                <w:trHeight w:val="1271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20CC6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 xml:space="preserve">Opis: 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BBC5D" w14:textId="169963FA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Ostali projekti u osnovnom školstvu obuhvaćaju niz aktivnosti koje su usmjerene na pokri</w:t>
                  </w:r>
                  <w:r w:rsidR="00A819E6">
                    <w:rPr>
                      <w:bCs/>
                      <w:color w:val="000000" w:themeColor="text1"/>
                    </w:rPr>
                    <w:t>vanje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različitih troškova nužnih za nesmetano funkcioniranje škole, uzimajući u obzir porast cijena energenata i drugih resursa. S obzirom na kontinuirani rast cijena energenata, posebno električne energije i lož ulja, potrebno je osigurati dodatna sredstva za pokriće tih troškova jer redovni materijalni troškovi ne mogu u potpunosti podmiriti ove povećane izdatke. Također, planira se osiguranje sredstava za tekuće i investicijsko održavanje računalne opreme, s posebnim naglaskom na opremu koja je povezana s mrežnim i informatičkim sustavima škole, kao što je oprema vezana za CARNet. Ove aktivnosti ključne su za održavanje suvremenih tehnoloških uvjeta i omogućavanje kvalitetne nastave s primjenom digitalnih alata.</w:t>
                  </w:r>
                </w:p>
                <w:p w14:paraId="296633AC" w14:textId="2B05FCA6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S obzirom na geografski položaj OŠ </w:t>
                  </w:r>
                  <w:r w:rsidR="00D371F3">
                    <w:rPr>
                      <w:bCs/>
                      <w:color w:val="000000" w:themeColor="text1"/>
                    </w:rPr>
                    <w:t>Montovjerna</w:t>
                  </w:r>
                  <w:r w:rsidRPr="0058040B">
                    <w:rPr>
                      <w:bCs/>
                      <w:color w:val="000000" w:themeColor="text1"/>
                    </w:rPr>
                    <w:t>, Dubrovnik, koja se nalazi izvan Stare gradske jezgre, planira se osiguranje sredstava za pokri</w:t>
                  </w:r>
                  <w:r w:rsidR="00A819E6">
                    <w:rPr>
                      <w:bCs/>
                      <w:color w:val="000000" w:themeColor="text1"/>
                    </w:rPr>
                    <w:t>vanje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troškova prijevoza učenika. Ovaj prijevoz omogućit će učenicima sudjelovanje u kulturnim aktivnostima te upoznavanje s kulturnom baštinom i naslijeđem Dubrovnika. Osiguranje prijevoza ključno je za kulturno uzdizanje i razvoj učenika, te njihovo povezivanje s bogatom poviješću i tradicijom grada, čime se doprinosi cjelokupnom obrazovnom procesu.</w:t>
                  </w:r>
                </w:p>
                <w:p w14:paraId="626F19B6" w14:textId="77777777" w:rsidR="000246B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Nastava u OŠ </w:t>
                  </w:r>
                  <w:r w:rsidR="00D371F3">
                    <w:rPr>
                      <w:bCs/>
                      <w:color w:val="000000" w:themeColor="text1"/>
                    </w:rPr>
                    <w:t>Montovjerna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odvija se u jednoj smjeni uz projekt produženi boravak, </w:t>
                  </w:r>
                  <w:r w:rsidR="00D371F3">
                    <w:rPr>
                      <w:bCs/>
                      <w:color w:val="000000" w:themeColor="text1"/>
                    </w:rPr>
                    <w:t xml:space="preserve">projekt Topli obrok 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što znači da je potrebno osigurati sigurnost učenika i osoblja škole tijekom svih radnih sati. Kako bi se osigurala sigurna i uredna nastava, škola </w:t>
                  </w:r>
                  <w:r w:rsidR="00775053">
                    <w:rPr>
                      <w:bCs/>
                      <w:color w:val="000000" w:themeColor="text1"/>
                    </w:rPr>
                    <w:t>ima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angažirati zaštitarske usluge do </w:t>
                  </w:r>
                  <w:r w:rsidR="00D371F3">
                    <w:rPr>
                      <w:bCs/>
                      <w:color w:val="000000" w:themeColor="text1"/>
                    </w:rPr>
                    <w:t>15:30</w:t>
                  </w:r>
                  <w:r w:rsidRPr="0058040B">
                    <w:rPr>
                      <w:bCs/>
                      <w:color w:val="000000" w:themeColor="text1"/>
                    </w:rPr>
                    <w:t>. Troškovi zaštitara bit će podmireni iz materijalnih troškova škole, dok će za dio satnice biti potrebno osigurati dodatna sredstva. Ove mjere nužne su kako bi se očuvala sigurnost svih prisutnih u školi, uključujući učenike, nastavnike i ostalo osoblje, te osigurala nesmetana i sigurna izvedba svih obrazovnih aktivnosti.</w:t>
                  </w:r>
                  <w:r w:rsidR="00C12AAD" w:rsidRPr="0058040B">
                    <w:rPr>
                      <w:bCs/>
                      <w:color w:val="000000" w:themeColor="text1"/>
                    </w:rPr>
                    <w:t xml:space="preserve"> </w:t>
                  </w:r>
                </w:p>
                <w:p w14:paraId="6EC0BDCD" w14:textId="785371ED" w:rsidR="00E3709E" w:rsidRPr="0058040B" w:rsidRDefault="00E3709E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>
                    <w:t xml:space="preserve">Sukladno Zakonu o odgoju i obrazovanju, škola je osigurala topli obrok za sve učenike od 1. do 8. razreda. Jelovnik je u potpunosti usklađen sa smjernicama Ministarstva zdravlja za djecu osnovnoškolske dobi. te sadržava sadržava sve potrebne namirnice i nutrijante za zdravi razvoj i rast.                                                                                                                                                     </w:t>
                  </w:r>
                </w:p>
              </w:tc>
            </w:tr>
            <w:tr w:rsidR="005A4ED0" w:rsidRPr="0058040B" w14:paraId="65FE7C84" w14:textId="77777777" w:rsidTr="002019F7">
              <w:trPr>
                <w:trHeight w:val="717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81464" w14:textId="4E1275CC" w:rsidR="005A4ED0" w:rsidRPr="0058040B" w:rsidRDefault="005D6D7D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>Opći ci</w:t>
                  </w:r>
                  <w:r w:rsidR="005A4ED0" w:rsidRPr="0058040B">
                    <w:rPr>
                      <w:b/>
                      <w:bCs/>
                      <w:color w:val="000000" w:themeColor="text1"/>
                    </w:rPr>
                    <w:t>lj: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3234F" w14:textId="5915D574" w:rsidR="005A4ED0" w:rsidRPr="0058040B" w:rsidRDefault="005D6D7D" w:rsidP="00790E50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Osigurati uvjete za nesmetano funkcioniranje škole kroz financiranje nužnih </w:t>
                  </w:r>
                  <w:r w:rsidR="00036F65">
                    <w:rPr>
                      <w:bCs/>
                      <w:color w:val="000000" w:themeColor="text1"/>
                    </w:rPr>
                    <w:t>materijalnih</w:t>
                  </w:r>
                  <w:r w:rsidRPr="0058040B">
                    <w:rPr>
                      <w:bCs/>
                      <w:color w:val="000000" w:themeColor="text1"/>
                    </w:rPr>
                    <w:t xml:space="preserve"> troškova i aktivnosti koje nadilaze osnovne standarde</w:t>
                  </w:r>
                </w:p>
              </w:tc>
            </w:tr>
            <w:tr w:rsidR="005D6D7D" w:rsidRPr="0058040B" w14:paraId="4F88622F" w14:textId="77777777" w:rsidTr="002019F7">
              <w:trPr>
                <w:trHeight w:val="571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8B9F9" w14:textId="5C1C1C30" w:rsidR="005D6D7D" w:rsidRPr="0058040B" w:rsidRDefault="005D6D7D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bCs/>
                      <w:color w:val="000000" w:themeColor="text1"/>
                    </w:rPr>
                    <w:t>Posebni cilj: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34705" w14:textId="771B3909" w:rsidR="005D6D7D" w:rsidRPr="0058040B" w:rsidRDefault="002D195D" w:rsidP="00790E50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Omogućiti kvalitetnu nastavu i sudjelovanje učenika u kulturnim i obrazovnim aktivnostima, uključujući prijevoz učenika i održavanje informatičke opreme. </w:t>
                  </w:r>
                </w:p>
              </w:tc>
            </w:tr>
            <w:tr w:rsidR="000246BB" w:rsidRPr="0058040B" w14:paraId="3EF79FA9" w14:textId="77777777" w:rsidTr="002019F7">
              <w:trPr>
                <w:trHeight w:val="983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8B62F" w14:textId="5CAEE482" w:rsidR="000246BB" w:rsidRPr="0058040B" w:rsidRDefault="00790E50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color w:val="000000" w:themeColor="text1"/>
                    </w:rPr>
                    <w:t>Pokazatelji uspješnosti</w:t>
                  </w:r>
                  <w:r w:rsidR="000246BB" w:rsidRPr="0058040B">
                    <w:rPr>
                      <w:b/>
                      <w:color w:val="000000" w:themeColor="text1"/>
                    </w:rPr>
                    <w:t>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4765C" w14:textId="77777777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Plan i program projekta za prošlu školsku godinu su uspješno ispunjeni, čime su postignuti svi zacrtani ciljevi i aktivnosti. Unatoč izazovima s kojima su se suočavali u provedbi, uključujući poremećaje na tržištu i visoku inflaciju, projekt je uspješno ostvario svoj cilj. Troškovi koji su nastali zbog povećanja cijena energenata, resursa i drugih nužnih izdataka nisu omeli planirane aktivnosti, zahvaljujući pravovremenom prilagođavanju financijskog plana.</w:t>
                  </w:r>
                </w:p>
                <w:p w14:paraId="4517D949" w14:textId="181D6850" w:rsidR="000246BB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 xml:space="preserve">S obzirom na trenutne ekonomske uvjete, koji uključuju visoku inflaciju i poremećaje na tržištu, jasno je da će ovakav projekt biti od ključne važnosti i u budućnosti. Neprestana potreba za prilagodbom na promjenjive uvjete tržišta, kao i za osiguranje financijskih sredstava za osnovne funkcije obrazovnih ustanova, čini projekt ne samo nužnim, nego i ključnim za održavanje stabilnosti obrazovnog sustava. Osiguranje resursa, zaštita sigurnosti učenika i osoblja, kao i omogućavanje kulturnog uzdizanja i obrazovnih aktivnosti koje nadmašuju </w:t>
                  </w:r>
                  <w:r w:rsidRPr="0058040B">
                    <w:rPr>
                      <w:bCs/>
                      <w:color w:val="000000" w:themeColor="text1"/>
                    </w:rPr>
                    <w:lastRenderedPageBreak/>
                    <w:t>osnovne obrazovne ciljeve, bit će i dalje prioritet u nadolazećim godinama. Projekt će, stoga, ostati važan alat u osiguravanju kvalitetnog i kontinuiranog obrazovanja u dinamičnom i izazovnom ekonomskom okruženju.</w:t>
                  </w:r>
                </w:p>
              </w:tc>
            </w:tr>
            <w:tr w:rsidR="00FF0DA3" w:rsidRPr="0058040B" w14:paraId="70A72902" w14:textId="77777777" w:rsidTr="002019F7">
              <w:trPr>
                <w:trHeight w:val="983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B3D4D" w14:textId="77777777" w:rsidR="00FF0DA3" w:rsidRPr="0058040B" w:rsidRDefault="00FF0DA3" w:rsidP="000246BB">
                  <w:pPr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eGrid"/>
                    <w:tblW w:w="1331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6"/>
                    <w:gridCol w:w="2551"/>
                    <w:gridCol w:w="993"/>
                    <w:gridCol w:w="1417"/>
                    <w:gridCol w:w="1276"/>
                    <w:gridCol w:w="1417"/>
                    <w:gridCol w:w="1276"/>
                    <w:gridCol w:w="1382"/>
                  </w:tblGrid>
                  <w:tr w:rsidR="00FF0DA3" w:rsidRPr="0058040B" w14:paraId="0FD775FD" w14:textId="77777777" w:rsidTr="00A72C2A">
                    <w:trPr>
                      <w:trHeight w:val="670"/>
                    </w:trPr>
                    <w:tc>
                      <w:tcPr>
                        <w:tcW w:w="30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57DD3586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Pokazatelj učinka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5C5B4300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Definicija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3426315D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Jedinica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384098DF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Polazna vrijednost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213585EB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Izvor podataka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vAlign w:val="center"/>
                        <w:hideMark/>
                      </w:tcPr>
                      <w:p w14:paraId="1D5F5939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Ciljana vrijednost za 2026.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hideMark/>
                      </w:tcPr>
                      <w:p w14:paraId="6DEE92CE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Ciljana vrijednost za</w:t>
                        </w:r>
                      </w:p>
                      <w:p w14:paraId="7482E464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2027.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DD9C3" w:themeFill="background2" w:themeFillShade="E6"/>
                        <w:hideMark/>
                      </w:tcPr>
                      <w:p w14:paraId="5C80BE65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 xml:space="preserve">Ciljana vrijednost za </w:t>
                        </w:r>
                      </w:p>
                      <w:p w14:paraId="52152273" w14:textId="77777777" w:rsidR="00FF0DA3" w:rsidRPr="0058040B" w:rsidRDefault="00FF0DA3" w:rsidP="00FF0DA3">
                        <w:pPr>
                          <w:jc w:val="center"/>
                        </w:pPr>
                        <w:r w:rsidRPr="0058040B">
                          <w:t>2028.</w:t>
                        </w:r>
                      </w:p>
                    </w:tc>
                  </w:tr>
                  <w:tr w:rsidR="00FF0DA3" w:rsidRPr="0058040B" w14:paraId="0B53C86B" w14:textId="77777777" w:rsidTr="00A72C2A">
                    <w:trPr>
                      <w:trHeight w:val="1325"/>
                    </w:trPr>
                    <w:tc>
                      <w:tcPr>
                        <w:tcW w:w="30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D62714" w14:textId="45C097AB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 xml:space="preserve">Održavanje sigurnosti učenika i osoblja, osiguravanje kvalitetnih uvjeta za nesmetan rad  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A5FEA2" w14:textId="2E09D762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>Osiguravanje sigurnih i tehničkih uvjeta za odvijanje obrazovnog procesa</w:t>
                        </w:r>
                      </w:p>
                      <w:p w14:paraId="74267AEB" w14:textId="77777777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346830F" w14:textId="77777777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>Broj učenika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1E8953" w14:textId="2E4A99BA" w:rsidR="00FF0DA3" w:rsidRPr="0058040B" w:rsidRDefault="0051054F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441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871BCF" w14:textId="77777777" w:rsidR="00FF0DA3" w:rsidRPr="0058040B" w:rsidRDefault="00FF0DA3" w:rsidP="00FF0DA3">
                        <w:pPr>
                          <w:jc w:val="center"/>
                          <w:rPr>
                            <w:i/>
                          </w:rPr>
                        </w:pPr>
                        <w:r w:rsidRPr="0058040B">
                          <w:rPr>
                            <w:i/>
                          </w:rPr>
                          <w:t>Broj učenika iz e – matice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4298D6" w14:textId="114EBB71" w:rsidR="00FF0DA3" w:rsidRPr="0058040B" w:rsidRDefault="0051054F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445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4EE0BE8" w14:textId="6F524A6C" w:rsidR="00FF0DA3" w:rsidRPr="0058040B" w:rsidRDefault="00775053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</w:t>
                        </w:r>
                        <w:r w:rsidR="0051054F">
                          <w:rPr>
                            <w:i/>
                          </w:rPr>
                          <w:t>45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B4B85AB" w14:textId="30597CAE" w:rsidR="00FF0DA3" w:rsidRPr="0058040B" w:rsidRDefault="00775053" w:rsidP="00FF0DA3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</w:t>
                        </w:r>
                        <w:r w:rsidR="0051054F">
                          <w:rPr>
                            <w:i/>
                          </w:rPr>
                          <w:t>45</w:t>
                        </w:r>
                      </w:p>
                    </w:tc>
                  </w:tr>
                </w:tbl>
                <w:p w14:paraId="0D6B83AD" w14:textId="77777777" w:rsidR="00FF0DA3" w:rsidRPr="0058040B" w:rsidRDefault="00FF0DA3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</w:p>
              </w:tc>
            </w:tr>
            <w:tr w:rsidR="000246BB" w:rsidRPr="0058040B" w14:paraId="0C532524" w14:textId="77777777" w:rsidTr="002019F7">
              <w:trPr>
                <w:trHeight w:val="1123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4DD94" w14:textId="77777777" w:rsidR="000246BB" w:rsidRPr="0058040B" w:rsidRDefault="000246BB" w:rsidP="000246BB">
                  <w:pPr>
                    <w:rPr>
                      <w:b/>
                      <w:color w:val="000000" w:themeColor="text1"/>
                    </w:rPr>
                  </w:pPr>
                  <w:r w:rsidRPr="0058040B">
                    <w:rPr>
                      <w:b/>
                      <w:color w:val="000000" w:themeColor="text1"/>
                    </w:rPr>
                    <w:t>Izvještaj o postignutim ciljevima</w:t>
                  </w:r>
                </w:p>
                <w:p w14:paraId="01A53FAD" w14:textId="77777777" w:rsidR="000246BB" w:rsidRPr="0058040B" w:rsidRDefault="000246BB" w:rsidP="000246BB">
                  <w:pPr>
                    <w:rPr>
                      <w:b/>
                      <w:bCs/>
                      <w:color w:val="000000" w:themeColor="text1"/>
                    </w:rPr>
                  </w:pPr>
                  <w:r w:rsidRPr="0058040B">
                    <w:rPr>
                      <w:b/>
                      <w:color w:val="000000" w:themeColor="text1"/>
                    </w:rPr>
                    <w:t>iz prethodne godine:</w:t>
                  </w:r>
                </w:p>
              </w:tc>
              <w:tc>
                <w:tcPr>
                  <w:tcW w:w="13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467FA" w14:textId="77777777" w:rsidR="006D4B3D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Rashodi za energiju u prošloj školskoj godini bili su podmireni na vrijeme, čime je osigurano nesmetano odvijanje obrazovnog procesa, bez prekida ili smanjenja kvalitete nastave. Unatoč porastu cijena energenata, škola je uspješno upravljala troškovima i održavala potrebnu razinu usluga, osiguravajući stabilno poslovanje i udobne uvjete za učenike i nastavno osoblje.</w:t>
                  </w:r>
                </w:p>
                <w:p w14:paraId="4FC32444" w14:textId="79C5D43C" w:rsidR="000246BB" w:rsidRPr="0058040B" w:rsidRDefault="006D4B3D" w:rsidP="006D4B3D">
                  <w:pPr>
                    <w:jc w:val="both"/>
                    <w:rPr>
                      <w:bCs/>
                      <w:color w:val="000000" w:themeColor="text1"/>
                    </w:rPr>
                  </w:pPr>
                  <w:r w:rsidRPr="0058040B">
                    <w:rPr>
                      <w:bCs/>
                      <w:color w:val="000000" w:themeColor="text1"/>
                    </w:rPr>
                    <w:t>Učenici naše škole također su koristili usluge prijevoza do Stare gradske jezgre, što je omogućilo njihovo sudjelovanje u različitim kulturnim i obrazovnim aktivnostima. Korištenje prijevoza nije samo olakšalo učenicima pristup važnim kulturnim i povijesnim lokalitetima, već je također doprinijelo njihovom razumijevanju i upoznavanju kulturne baštine Dubrovnika. Ove aktivnosti imaju veliki značaj za sveobuhvatan obrazovni razvoj učenika, jer proširuju njihove horizonte i omogućuju im iskustva koja nadmašuju okvire učionice.</w:t>
                  </w:r>
                </w:p>
              </w:tc>
            </w:tr>
          </w:tbl>
          <w:p w14:paraId="3F0EC70E" w14:textId="42ACF8D5" w:rsidR="000246BB" w:rsidRPr="0058040B" w:rsidRDefault="000246BB" w:rsidP="00642267">
            <w:pPr>
              <w:jc w:val="right"/>
              <w:rPr>
                <w:b/>
                <w:bCs/>
                <w:color w:val="FF0000"/>
              </w:rPr>
            </w:pPr>
          </w:p>
          <w:p w14:paraId="542236A1" w14:textId="77777777" w:rsidR="00B15A6B" w:rsidRPr="0058040B" w:rsidRDefault="00B15A6B" w:rsidP="00B15A6B">
            <w:pPr>
              <w:rPr>
                <w:b/>
                <w:bCs/>
                <w:color w:val="FF0000"/>
              </w:rPr>
            </w:pPr>
          </w:p>
          <w:p w14:paraId="3F968EBD" w14:textId="77777777" w:rsidR="0058040B" w:rsidRPr="0058040B" w:rsidRDefault="0058040B" w:rsidP="00B15A6B">
            <w:pPr>
              <w:rPr>
                <w:b/>
                <w:bCs/>
                <w:color w:val="FF0000"/>
              </w:rPr>
            </w:pPr>
          </w:p>
          <w:p w14:paraId="0DEEC7BF" w14:textId="77777777" w:rsidR="0058040B" w:rsidRPr="0058040B" w:rsidRDefault="0058040B" w:rsidP="00B15A6B">
            <w:pPr>
              <w:rPr>
                <w:b/>
                <w:bCs/>
                <w:color w:val="FF0000"/>
              </w:rPr>
            </w:pPr>
          </w:p>
          <w:p w14:paraId="50A4B7B8" w14:textId="50B35C92" w:rsidR="0058040B" w:rsidRDefault="0058040B" w:rsidP="00B15A6B">
            <w:pPr>
              <w:rPr>
                <w:b/>
                <w:bCs/>
                <w:color w:val="FF0000"/>
              </w:rPr>
            </w:pPr>
          </w:p>
          <w:p w14:paraId="0BF33FFC" w14:textId="0DEA4C17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7075C1E7" w14:textId="709CB9EB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47956814" w14:textId="49C69CE9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637E61B9" w14:textId="0277D033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497AEDC6" w14:textId="0C009615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0D8A633F" w14:textId="110E2388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6675E25C" w14:textId="5379C7FA" w:rsidR="006D35B4" w:rsidRDefault="006D35B4" w:rsidP="00B15A6B">
            <w:pPr>
              <w:rPr>
                <w:b/>
                <w:bCs/>
                <w:color w:val="FF0000"/>
              </w:rPr>
            </w:pPr>
          </w:p>
          <w:p w14:paraId="01F99286" w14:textId="77777777" w:rsidR="006D35B4" w:rsidRPr="0058040B" w:rsidRDefault="006D35B4" w:rsidP="00B15A6B">
            <w:pPr>
              <w:rPr>
                <w:b/>
                <w:bCs/>
                <w:color w:val="FF0000"/>
              </w:rPr>
            </w:pPr>
          </w:p>
          <w:p w14:paraId="12046EB1" w14:textId="4F24F7F9" w:rsidR="0058040B" w:rsidRPr="0058040B" w:rsidRDefault="0058040B" w:rsidP="00B15A6B">
            <w:pPr>
              <w:rPr>
                <w:b/>
                <w:bCs/>
                <w:color w:val="FF0000"/>
              </w:rPr>
            </w:pPr>
          </w:p>
        </w:tc>
      </w:tr>
      <w:tr w:rsidR="003E77EF" w:rsidRPr="0058040B" w14:paraId="1E1A9FF1" w14:textId="77777777" w:rsidTr="00F033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44B1" w14:textId="77777777" w:rsidR="00F3365F" w:rsidRPr="0058040B" w:rsidRDefault="00F3365F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lastRenderedPageBreak/>
              <w:t>Projekt: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466" w14:textId="48560B9E" w:rsidR="00F3365F" w:rsidRPr="0058040B" w:rsidRDefault="00F3365F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Produženi boravak</w:t>
            </w:r>
          </w:p>
          <w:p w14:paraId="546DB314" w14:textId="77777777" w:rsidR="00F3365F" w:rsidRPr="0058040B" w:rsidRDefault="00F3365F" w:rsidP="00FD1F0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EAF" w14:textId="6BC0DCA0" w:rsidR="00F3365F" w:rsidRPr="0058040B" w:rsidRDefault="0088794A" w:rsidP="00FD1F0F">
            <w:pPr>
              <w:jc w:val="right"/>
              <w:rPr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230.800</w:t>
            </w:r>
            <w:r w:rsidR="00F3365F" w:rsidRPr="0058040B">
              <w:rPr>
                <w:b/>
                <w:bCs/>
                <w:color w:val="000000" w:themeColor="text1"/>
              </w:rPr>
              <w:t xml:space="preserve">,00 </w:t>
            </w:r>
            <w:r w:rsidR="00F3365F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369125CE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526" w14:textId="77777777" w:rsidR="00F3365F" w:rsidRPr="0058040B" w:rsidRDefault="00F3365F" w:rsidP="00FD1F0F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047" w14:textId="49F77C9B" w:rsidR="00F3365F" w:rsidRPr="0058040B" w:rsidRDefault="00F3365F" w:rsidP="00F3365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Produženi boravak provodi se kao sustavni program brige za djecu nižih razreda (1. i 2. raz.), koji uključuje organizirani boravak u školi izvan nastave, dodatni odgojno-obrazovni rad i prehranu. Ovim programom obuhvaćeno </w:t>
            </w:r>
            <w:r w:rsidR="002F734D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razreda podijeljenih u </w:t>
            </w:r>
            <w:r w:rsidR="002F734D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skupina. </w:t>
            </w:r>
            <w:r w:rsidR="00BB292B" w:rsidRPr="0058040B">
              <w:rPr>
                <w:bCs/>
                <w:color w:val="000000" w:themeColor="text1"/>
              </w:rPr>
              <w:t xml:space="preserve">Zaposleno je ukupno </w:t>
            </w:r>
            <w:r w:rsidR="002F734D">
              <w:rPr>
                <w:bCs/>
                <w:color w:val="000000" w:themeColor="text1"/>
              </w:rPr>
              <w:t>5</w:t>
            </w:r>
            <w:r w:rsidR="00580F3E" w:rsidRPr="0058040B">
              <w:rPr>
                <w:bCs/>
                <w:color w:val="000000" w:themeColor="text1"/>
              </w:rPr>
              <w:t xml:space="preserve"> djelatnika (</w:t>
            </w:r>
            <w:r w:rsidR="002F734D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učiteljica razredne nastave i </w:t>
            </w:r>
            <w:r w:rsidR="002F734D">
              <w:rPr>
                <w:bCs/>
                <w:color w:val="000000" w:themeColor="text1"/>
              </w:rPr>
              <w:t>1</w:t>
            </w:r>
            <w:r w:rsidRPr="0058040B">
              <w:rPr>
                <w:bCs/>
                <w:color w:val="000000" w:themeColor="text1"/>
              </w:rPr>
              <w:t xml:space="preserve"> kuharic</w:t>
            </w:r>
            <w:r w:rsidR="00A819E6">
              <w:rPr>
                <w:bCs/>
                <w:color w:val="000000" w:themeColor="text1"/>
              </w:rPr>
              <w:t>a</w:t>
            </w:r>
            <w:r w:rsidRPr="0058040B">
              <w:rPr>
                <w:bCs/>
                <w:color w:val="000000" w:themeColor="text1"/>
              </w:rPr>
              <w:t xml:space="preserve">). Utvrđivanje nutricionistički zahtjeva , uvjeta i načina organiziranja prehrane u nadležnosti su osnivača, higijensko-sanitarne uvjete nadzire sanitarna inspekcija ureda državne uprave u županiji. Organizaciju i način financiranja Programa produženog boravka u osnovnim školama Grada Dubrovnika, Grad Dubrovnik  utvrdio je Pravilnikom o organizaciji Programa produženog boravka u osnovnim školama grada Dubrovnika kojeg je donijelo Gradsko vijeće Grada Dubrovnika ( Sl. gl. Br: 14/17. i 23/18. ). </w:t>
            </w:r>
          </w:p>
        </w:tc>
      </w:tr>
      <w:tr w:rsidR="00BB292B" w:rsidRPr="0058040B" w14:paraId="6453DE01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218" w14:textId="29695AE3" w:rsidR="00BB292B" w:rsidRPr="0058040B" w:rsidRDefault="00BB292B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Cilj: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DB8" w14:textId="5D01CEDA" w:rsidR="00BB292B" w:rsidRPr="0058040B" w:rsidRDefault="00BB292B" w:rsidP="00F3365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Osigurati sredstva i uvjete potrebne za normalno i sigurno funkcioniranje produženog boravka u školi</w:t>
            </w:r>
          </w:p>
        </w:tc>
      </w:tr>
      <w:tr w:rsidR="00BB292B" w:rsidRPr="0058040B" w14:paraId="4AFB4873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A64" w14:textId="05F4A1FF" w:rsidR="00BB292B" w:rsidRPr="0058040B" w:rsidRDefault="00BB292B" w:rsidP="00FD1F0F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9D1" w14:textId="60816FC1" w:rsidR="00BB292B" w:rsidRPr="0058040B" w:rsidRDefault="00BB292B" w:rsidP="00F3365F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Omogućiti učenicima kvalitetno, sigurno i vrijeme nakon redovne nastave kroz obrazovne, odgojne i slobodne aktivnosti. </w:t>
            </w:r>
          </w:p>
        </w:tc>
      </w:tr>
      <w:tr w:rsidR="003E77EF" w:rsidRPr="0058040B" w14:paraId="162B267D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2AA5" w14:textId="77777777" w:rsidR="00F3365F" w:rsidRPr="0058040B" w:rsidRDefault="00F3365F" w:rsidP="00FD1F0F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20C" w14:textId="77777777" w:rsidR="00F3365F" w:rsidRPr="0058040B" w:rsidRDefault="00F3365F" w:rsidP="00F3365F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Plan i program projekta  u cijelosti je ispunjen za prošlu školsku godinu.</w:t>
            </w:r>
          </w:p>
          <w:p w14:paraId="1214F55B" w14:textId="756ACE84" w:rsidR="00BE4D17" w:rsidRPr="0058040B" w:rsidRDefault="00F3365F" w:rsidP="00F3365F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20</w:t>
            </w:r>
            <w:r w:rsidR="00E3709E">
              <w:rPr>
                <w:bCs/>
                <w:color w:val="000000" w:themeColor="text1"/>
              </w:rPr>
              <w:t>19</w:t>
            </w:r>
            <w:r w:rsidRPr="0058040B">
              <w:rPr>
                <w:bCs/>
                <w:color w:val="000000" w:themeColor="text1"/>
              </w:rPr>
              <w:t>./20</w:t>
            </w:r>
            <w:r w:rsidR="00E3709E">
              <w:rPr>
                <w:bCs/>
                <w:color w:val="000000" w:themeColor="text1"/>
              </w:rPr>
              <w:t>20</w:t>
            </w:r>
            <w:r w:rsidRPr="0058040B">
              <w:rPr>
                <w:bCs/>
                <w:color w:val="000000" w:themeColor="text1"/>
              </w:rPr>
              <w:t>. školske godine do prošle školske godine stalno se povećava interes učenika roditelja za ovaj program. U prethodnoj školskoj godini u projekt je bi</w:t>
            </w:r>
            <w:r w:rsidR="00E3709E">
              <w:rPr>
                <w:bCs/>
                <w:color w:val="000000" w:themeColor="text1"/>
              </w:rPr>
              <w:t xml:space="preserve">o je </w:t>
            </w:r>
            <w:r w:rsidRPr="0058040B">
              <w:rPr>
                <w:bCs/>
                <w:color w:val="000000" w:themeColor="text1"/>
              </w:rPr>
              <w:t>raspoređe</w:t>
            </w:r>
            <w:r w:rsidR="00E3709E">
              <w:rPr>
                <w:bCs/>
                <w:color w:val="000000" w:themeColor="text1"/>
              </w:rPr>
              <w:t>n</w:t>
            </w:r>
            <w:r w:rsidRPr="0058040B">
              <w:rPr>
                <w:bCs/>
                <w:color w:val="000000" w:themeColor="text1"/>
              </w:rPr>
              <w:t xml:space="preserve"> u </w:t>
            </w:r>
            <w:r w:rsidR="00E3709E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skupina.</w:t>
            </w:r>
            <w:r w:rsidR="005F5B79" w:rsidRPr="0058040B">
              <w:rPr>
                <w:bCs/>
                <w:color w:val="000000" w:themeColor="text1"/>
              </w:rPr>
              <w:t xml:space="preserve"> </w:t>
            </w:r>
          </w:p>
          <w:p w14:paraId="3B5D2556" w14:textId="40637416" w:rsidR="00BE4D17" w:rsidRPr="0058040B" w:rsidRDefault="00B439AB" w:rsidP="00BE4D17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Projekt je izvodilo </w:t>
            </w:r>
            <w:r w:rsidR="00E3709E">
              <w:rPr>
                <w:bCs/>
                <w:color w:val="000000" w:themeColor="text1"/>
              </w:rPr>
              <w:t>4</w:t>
            </w:r>
            <w:r w:rsidR="00F3365F" w:rsidRPr="0058040B">
              <w:rPr>
                <w:bCs/>
                <w:color w:val="000000" w:themeColor="text1"/>
              </w:rPr>
              <w:t xml:space="preserve"> učitelja razredne nastave, a pripremu obroka su vršile </w:t>
            </w:r>
            <w:r w:rsidR="00E3709E">
              <w:rPr>
                <w:bCs/>
                <w:color w:val="000000" w:themeColor="text1"/>
              </w:rPr>
              <w:t>1</w:t>
            </w:r>
            <w:r w:rsidR="00F3365F" w:rsidRPr="0058040B">
              <w:rPr>
                <w:bCs/>
                <w:color w:val="000000" w:themeColor="text1"/>
              </w:rPr>
              <w:t xml:space="preserve"> kuharice. </w:t>
            </w:r>
            <w:r w:rsidR="00BE4D17" w:rsidRPr="0058040B">
              <w:rPr>
                <w:bCs/>
                <w:color w:val="000000" w:themeColor="text1"/>
              </w:rPr>
              <w:t xml:space="preserve">Sudjelujući u programu produženog boravka, učenici izrastaju u odgovorne i kvalitetne mlade osobe s razvijenom sviješću o sebi, zajednici i okolišu. </w:t>
            </w:r>
          </w:p>
          <w:p w14:paraId="2BEDD901" w14:textId="77777777" w:rsidR="00F3365F" w:rsidRDefault="00BE4D17" w:rsidP="00F3365F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Postignuti rezultati učenika pokazuju stalnu intenciju pozitivnog rasta, zadovoljstva roditelja, socijalizacije učenika i njihovog uspjeha u školi.</w:t>
            </w:r>
          </w:p>
          <w:p w14:paraId="2AE45F5C" w14:textId="105F1D25" w:rsidR="00E3709E" w:rsidRPr="0058040B" w:rsidRDefault="00E3709E" w:rsidP="00F3365F">
            <w:pPr>
              <w:rPr>
                <w:bCs/>
                <w:color w:val="000000" w:themeColor="text1"/>
              </w:rPr>
            </w:pPr>
          </w:p>
        </w:tc>
      </w:tr>
      <w:tr w:rsidR="00FF0DA3" w:rsidRPr="0058040B" w14:paraId="0A84F796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D5D3" w14:textId="77777777" w:rsidR="00FF0DA3" w:rsidRPr="0058040B" w:rsidRDefault="00FF0DA3" w:rsidP="00FD1F0F">
            <w:pPr>
              <w:rPr>
                <w:b/>
                <w:color w:val="000000" w:themeColor="text1"/>
              </w:rPr>
            </w:pP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33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2"/>
              <w:gridCol w:w="2694"/>
              <w:gridCol w:w="1417"/>
              <w:gridCol w:w="1134"/>
              <w:gridCol w:w="1559"/>
              <w:gridCol w:w="1701"/>
              <w:gridCol w:w="1418"/>
              <w:gridCol w:w="1383"/>
            </w:tblGrid>
            <w:tr w:rsidR="00FF0DA3" w:rsidRPr="0058040B" w14:paraId="04C1743C" w14:textId="77777777" w:rsidTr="00A72C2A">
              <w:trPr>
                <w:trHeight w:val="670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A1ADB1C" w14:textId="77777777" w:rsidR="00FF0DA3" w:rsidRPr="0058040B" w:rsidRDefault="00FF0DA3" w:rsidP="00FF0DA3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547BB0" w14:textId="77777777" w:rsidR="00FF0DA3" w:rsidRPr="0058040B" w:rsidRDefault="00FF0DA3" w:rsidP="00FF0DA3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B1A09D2" w14:textId="77777777" w:rsidR="00FF0DA3" w:rsidRPr="0058040B" w:rsidRDefault="00FF0DA3" w:rsidP="00FF0DA3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F792EE" w14:textId="77777777" w:rsidR="00FF0DA3" w:rsidRPr="0058040B" w:rsidRDefault="00FF0DA3" w:rsidP="00FF0DA3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CCA5E7" w14:textId="77777777" w:rsidR="00FF0DA3" w:rsidRPr="0058040B" w:rsidRDefault="00FF0DA3" w:rsidP="00FF0DA3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A05690F" w14:textId="77777777" w:rsidR="00FF0DA3" w:rsidRPr="0058040B" w:rsidRDefault="00FF0DA3" w:rsidP="00FF0DA3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5C9C2BA1" w14:textId="77777777" w:rsidR="00FF0DA3" w:rsidRPr="0058040B" w:rsidRDefault="00FF0DA3" w:rsidP="00FF0DA3">
                  <w:pPr>
                    <w:jc w:val="center"/>
                  </w:pPr>
                  <w:r w:rsidRPr="0058040B">
                    <w:t>Ciljana vrijednost za</w:t>
                  </w:r>
                </w:p>
                <w:p w14:paraId="6E42AEC1" w14:textId="77777777" w:rsidR="00FF0DA3" w:rsidRPr="0058040B" w:rsidRDefault="00FF0DA3" w:rsidP="00FF0DA3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F371834" w14:textId="77777777" w:rsidR="00FF0DA3" w:rsidRPr="0058040B" w:rsidRDefault="00FF0DA3" w:rsidP="00FF0DA3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4FA8408E" w14:textId="77777777" w:rsidR="00FF0DA3" w:rsidRPr="0058040B" w:rsidRDefault="00FF0DA3" w:rsidP="00FF0DA3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FF0DA3" w:rsidRPr="0058040B" w14:paraId="191FD39B" w14:textId="77777777" w:rsidTr="00A72C2A">
              <w:trPr>
                <w:trHeight w:val="1325"/>
              </w:trPr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4E3D0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Redovno podmirivanje tekućih rashoda poslovanja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45703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Podizanje kvalitetnog obrazovanja učenika i osiguranje uvjeta za siguran i funkcionalan prostor za učenike i zaposlenike</w:t>
                  </w:r>
                </w:p>
                <w:p w14:paraId="26BAEDA0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ADD4D" w14:textId="77777777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8CC6F" w14:textId="084F0613" w:rsidR="00FF0DA3" w:rsidRPr="0058040B" w:rsidRDefault="00E3709E" w:rsidP="00FF0DA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D782BB" w14:textId="7C03B000" w:rsidR="00FF0DA3" w:rsidRPr="0058040B" w:rsidRDefault="00FF0DA3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Broj </w:t>
                  </w:r>
                  <w:r w:rsidR="00BB292B" w:rsidRPr="0058040B">
                    <w:rPr>
                      <w:i/>
                    </w:rPr>
                    <w:t>učenika temeljem Ugovora s roditeljima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BF39EB" w14:textId="6E4870DD" w:rsidR="00FF0DA3" w:rsidRPr="0058040B" w:rsidRDefault="00C20065" w:rsidP="00FF0DA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DBB1E" w14:textId="6A60510E" w:rsidR="00FF0DA3" w:rsidRPr="0058040B" w:rsidRDefault="00C20065" w:rsidP="00FF0DA3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06A6F" w14:textId="50207CDF" w:rsidR="00FF0DA3" w:rsidRPr="0058040B" w:rsidRDefault="00BB292B" w:rsidP="00FF0DA3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1</w:t>
                  </w:r>
                  <w:r w:rsidR="00C20065">
                    <w:rPr>
                      <w:i/>
                    </w:rPr>
                    <w:t>00</w:t>
                  </w:r>
                </w:p>
              </w:tc>
            </w:tr>
          </w:tbl>
          <w:p w14:paraId="2D2BF5E4" w14:textId="77777777" w:rsidR="00FF0DA3" w:rsidRPr="0058040B" w:rsidRDefault="00FF0DA3" w:rsidP="00F3365F">
            <w:pPr>
              <w:rPr>
                <w:bCs/>
                <w:color w:val="000000" w:themeColor="text1"/>
              </w:rPr>
            </w:pPr>
          </w:p>
        </w:tc>
      </w:tr>
      <w:tr w:rsidR="00F3365F" w:rsidRPr="0058040B" w14:paraId="5BB60681" w14:textId="77777777" w:rsidTr="002019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49A0" w14:textId="77777777" w:rsidR="00F3365F" w:rsidRPr="0058040B" w:rsidRDefault="00F3365F" w:rsidP="00FD1F0F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3EC54C27" w14:textId="77777777" w:rsidR="00F3365F" w:rsidRPr="0058040B" w:rsidRDefault="00F3365F" w:rsidP="00FD1F0F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75A0" w14:textId="3ECC9BE4" w:rsidR="00BE4D17" w:rsidRPr="0058040B" w:rsidRDefault="00F3365F" w:rsidP="00BE4D17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U prethodnoj školskoj godini u projekt je bilo uključeno </w:t>
            </w:r>
            <w:r w:rsidR="0090786F">
              <w:rPr>
                <w:bCs/>
                <w:color w:val="000000" w:themeColor="text1"/>
              </w:rPr>
              <w:t>96</w:t>
            </w:r>
            <w:r w:rsidR="00A72C2A">
              <w:rPr>
                <w:bCs/>
                <w:color w:val="000000" w:themeColor="text1"/>
              </w:rPr>
              <w:t xml:space="preserve"> </w:t>
            </w:r>
            <w:r w:rsidRPr="0058040B">
              <w:rPr>
                <w:bCs/>
                <w:color w:val="000000" w:themeColor="text1"/>
              </w:rPr>
              <w:t xml:space="preserve">učenika raspoređenih u </w:t>
            </w:r>
            <w:r w:rsidR="0090786F">
              <w:rPr>
                <w:bCs/>
                <w:color w:val="000000" w:themeColor="text1"/>
              </w:rPr>
              <w:t>4</w:t>
            </w:r>
            <w:r w:rsidRPr="0058040B">
              <w:rPr>
                <w:bCs/>
                <w:color w:val="000000" w:themeColor="text1"/>
              </w:rPr>
              <w:t xml:space="preserve"> skupine. </w:t>
            </w:r>
            <w:r w:rsidR="00BE4D17" w:rsidRPr="0058040B">
              <w:rPr>
                <w:bCs/>
                <w:color w:val="000000" w:themeColor="text1"/>
              </w:rPr>
              <w:t>Projekt je omogućio djeci, čiji su roditelji zaposleni, da kvalitetno provode vrijeme u produženom boravku, organiziranu prehranu i učenje.</w:t>
            </w:r>
            <w:r w:rsidR="00BE4D17" w:rsidRPr="0058040B">
              <w:rPr>
                <w:color w:val="000000" w:themeColor="text1"/>
              </w:rPr>
              <w:t xml:space="preserve"> </w:t>
            </w:r>
            <w:r w:rsidR="00BE4D17" w:rsidRPr="0058040B">
              <w:rPr>
                <w:bCs/>
                <w:color w:val="000000" w:themeColor="text1"/>
              </w:rPr>
              <w:t>Is</w:t>
            </w:r>
            <w:r w:rsidR="00A72C2A">
              <w:rPr>
                <w:bCs/>
                <w:color w:val="000000" w:themeColor="text1"/>
              </w:rPr>
              <w:t>to je realizirano kroz šk.g.2024./2025</w:t>
            </w:r>
            <w:r w:rsidR="00BE4D17" w:rsidRPr="0058040B">
              <w:rPr>
                <w:bCs/>
                <w:color w:val="000000" w:themeColor="text1"/>
              </w:rPr>
              <w:t>. kroz 25 sunčanih sati tjedno, od ponedjeljka do petka u vremenu od 11:30 do 16:30 sati.</w:t>
            </w:r>
          </w:p>
          <w:p w14:paraId="48BA8FC5" w14:textId="37313F29" w:rsidR="00BE4D17" w:rsidRPr="0058040B" w:rsidRDefault="00BE4D17" w:rsidP="00BE4D17">
            <w:pPr>
              <w:jc w:val="both"/>
              <w:rPr>
                <w:bCs/>
                <w:color w:val="000000" w:themeColor="text1"/>
              </w:rPr>
            </w:pPr>
          </w:p>
          <w:p w14:paraId="32074385" w14:textId="154C230F" w:rsidR="00F3365F" w:rsidRPr="0058040B" w:rsidRDefault="00F3365F" w:rsidP="00FD1F0F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14:paraId="6CF4E67C" w14:textId="6754F3AB" w:rsidR="00F3365F" w:rsidRPr="0058040B" w:rsidRDefault="00F3365F" w:rsidP="00FA412E">
      <w:pPr>
        <w:pStyle w:val="ListParagraph"/>
        <w:ind w:left="420"/>
        <w:rPr>
          <w:color w:val="FF0000"/>
        </w:rPr>
      </w:pP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072"/>
        <w:gridCol w:w="4394"/>
      </w:tblGrid>
      <w:tr w:rsidR="003E77EF" w:rsidRPr="0058040B" w14:paraId="69BF7900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278" w14:textId="77777777" w:rsidR="009B1291" w:rsidRPr="0058040B" w:rsidRDefault="009B1291" w:rsidP="007E3D9B">
            <w:pPr>
              <w:rPr>
                <w:b/>
                <w:bCs/>
                <w:color w:val="000000" w:themeColor="text1"/>
              </w:rPr>
            </w:pPr>
            <w:bookmarkStart w:id="1" w:name="_Hlk120619651"/>
          </w:p>
          <w:p w14:paraId="2AFC1D1A" w14:textId="02FA901B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Projekt: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CDE3" w14:textId="77777777" w:rsidR="009B1291" w:rsidRPr="0058040B" w:rsidRDefault="009B1291" w:rsidP="007E3D9B">
            <w:pPr>
              <w:rPr>
                <w:b/>
                <w:bCs/>
                <w:color w:val="000000" w:themeColor="text1"/>
              </w:rPr>
            </w:pPr>
          </w:p>
          <w:p w14:paraId="24F549C9" w14:textId="417DB29C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Stručno-razvojn</w:t>
            </w:r>
            <w:r w:rsidR="000469A6">
              <w:rPr>
                <w:b/>
                <w:bCs/>
                <w:color w:val="000000" w:themeColor="text1"/>
              </w:rPr>
              <w:t>a</w:t>
            </w:r>
            <w:r w:rsidRPr="0058040B">
              <w:rPr>
                <w:b/>
                <w:bCs/>
                <w:color w:val="000000" w:themeColor="text1"/>
              </w:rPr>
              <w:t xml:space="preserve"> služb</w:t>
            </w:r>
            <w:r w:rsidR="000469A6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48A1" w14:textId="77777777" w:rsidR="009B1291" w:rsidRPr="0058040B" w:rsidRDefault="007E3D9B" w:rsidP="007E3D9B">
            <w:pPr>
              <w:rPr>
                <w:bCs/>
                <w:color w:val="FF0000"/>
              </w:rPr>
            </w:pPr>
            <w:r w:rsidRPr="0058040B">
              <w:rPr>
                <w:bCs/>
                <w:color w:val="FF0000"/>
              </w:rPr>
              <w:t xml:space="preserve">                           </w:t>
            </w:r>
          </w:p>
          <w:p w14:paraId="711C679A" w14:textId="372FEFC7" w:rsidR="007E3D9B" w:rsidRPr="0058040B" w:rsidRDefault="007E3D9B" w:rsidP="002C3530">
            <w:pPr>
              <w:jc w:val="right"/>
              <w:rPr>
                <w:bCs/>
                <w:color w:val="FF0000"/>
              </w:rPr>
            </w:pPr>
            <w:r w:rsidRPr="0058040B">
              <w:rPr>
                <w:bCs/>
                <w:color w:val="000000" w:themeColor="text1"/>
              </w:rPr>
              <w:t xml:space="preserve">  </w:t>
            </w:r>
            <w:r w:rsidR="00CD61AB">
              <w:rPr>
                <w:b/>
                <w:bCs/>
                <w:color w:val="000000" w:themeColor="text1"/>
              </w:rPr>
              <w:t>40</w:t>
            </w:r>
            <w:r w:rsidR="002D195D" w:rsidRPr="0058040B">
              <w:rPr>
                <w:b/>
                <w:bCs/>
                <w:color w:val="000000" w:themeColor="text1"/>
              </w:rPr>
              <w:t>.0</w:t>
            </w:r>
            <w:r w:rsidR="00CD61AB">
              <w:rPr>
                <w:b/>
                <w:bCs/>
                <w:color w:val="000000" w:themeColor="text1"/>
              </w:rPr>
              <w:t>0</w:t>
            </w:r>
            <w:r w:rsidR="006167A7" w:rsidRPr="0058040B">
              <w:rPr>
                <w:b/>
                <w:bCs/>
                <w:color w:val="000000" w:themeColor="text1"/>
              </w:rPr>
              <w:t>0</w:t>
            </w:r>
            <w:r w:rsidR="00FA412E" w:rsidRPr="0058040B">
              <w:rPr>
                <w:b/>
                <w:bCs/>
                <w:color w:val="000000" w:themeColor="text1"/>
              </w:rPr>
              <w:t xml:space="preserve">,00 </w:t>
            </w:r>
            <w:r w:rsidR="00FA412E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6D5ABAAA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127" w14:textId="77777777" w:rsidR="007E3D9B" w:rsidRPr="0058040B" w:rsidRDefault="007E3D9B" w:rsidP="007E3D9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BA7" w14:textId="256301E2" w:rsidR="00526FB0" w:rsidRPr="0058040B" w:rsidRDefault="00526FB0" w:rsidP="00FA412E">
            <w:pPr>
              <w:jc w:val="both"/>
              <w:rPr>
                <w:color w:val="000000" w:themeColor="text1"/>
                <w:lang w:val="en-US"/>
              </w:rPr>
            </w:pPr>
            <w:r w:rsidRPr="0058040B">
              <w:rPr>
                <w:rFonts w:eastAsia="SimSun"/>
                <w:color w:val="000000" w:themeColor="text1"/>
              </w:rPr>
              <w:t xml:space="preserve">Stručni suradnik </w:t>
            </w:r>
            <w:r w:rsidR="00823B35">
              <w:rPr>
                <w:rFonts w:eastAsia="SimSun"/>
                <w:color w:val="000000" w:themeColor="text1"/>
              </w:rPr>
              <w:t>edukacijski rehabilitator</w:t>
            </w:r>
            <w:r w:rsidRPr="0058040B">
              <w:rPr>
                <w:rFonts w:eastAsia="SimSun"/>
                <w:color w:val="000000" w:themeColor="text1"/>
              </w:rPr>
              <w:t xml:space="preserve"> kao stručnjak širokoga profila u svojim zadacima </w:t>
            </w:r>
            <w:r w:rsidR="00925D09">
              <w:rPr>
                <w:rFonts w:eastAsia="SimSun"/>
                <w:color w:val="000000" w:themeColor="text1"/>
              </w:rPr>
              <w:t>uglavnom radi s učenicima s teškoćama u razvoju</w:t>
            </w:r>
            <w:r w:rsidRPr="0058040B">
              <w:rPr>
                <w:rFonts w:eastAsia="SimSun"/>
                <w:color w:val="000000" w:themeColor="text1"/>
              </w:rPr>
              <w:t xml:space="preserve">. Posvećujući se učenicima, </w:t>
            </w:r>
            <w:r w:rsidR="00925D09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daje svoje stručno znanje i sebe u rast i razvoj mladih, a u odgojnome činu pokazuje sve svoje kompetencije.</w:t>
            </w:r>
          </w:p>
          <w:p w14:paraId="2BB04607" w14:textId="3E564148" w:rsidR="00526FB0" w:rsidRPr="0058040B" w:rsidRDefault="00526FB0" w:rsidP="00FA412E">
            <w:pPr>
              <w:jc w:val="both"/>
              <w:rPr>
                <w:rFonts w:eastAsia="Arial"/>
                <w:color w:val="000000" w:themeColor="text1"/>
                <w:shd w:val="clear" w:color="auto" w:fill="FFFFFF"/>
              </w:rPr>
            </w:pPr>
            <w:r w:rsidRPr="0058040B">
              <w:rPr>
                <w:rFonts w:eastAsia="SimSun"/>
                <w:color w:val="000000" w:themeColor="text1"/>
              </w:rPr>
              <w:t>U izgrađivanju osobnosti i karaktera učenika u školi, osim razrednika i predmetnih učitelja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 </w:t>
            </w:r>
            <w:r w:rsidRPr="00823B35">
              <w:rPr>
                <w:rFonts w:eastAsia="SimSun"/>
                <w:color w:val="000000" w:themeColor="text1"/>
              </w:rPr>
              <w:t>te ostalih članova stručno</w:t>
            </w:r>
            <w:r w:rsidR="0059547A" w:rsidRPr="00823B35">
              <w:rPr>
                <w:rFonts w:eastAsia="SimSun"/>
                <w:color w:val="000000" w:themeColor="text1"/>
              </w:rPr>
              <w:t>-</w:t>
            </w:r>
            <w:r w:rsidRPr="00823B35">
              <w:rPr>
                <w:rFonts w:eastAsia="SimSun"/>
                <w:color w:val="000000" w:themeColor="text1"/>
              </w:rPr>
              <w:t>razvojne službe,</w:t>
            </w:r>
            <w:r w:rsidRPr="0058040B">
              <w:rPr>
                <w:rFonts w:eastAsia="SimSun"/>
                <w:color w:val="000000" w:themeColor="text1"/>
              </w:rPr>
              <w:t xml:space="preserve"> posredno i neposredno sudjeluju i stručni suradnici  – </w:t>
            </w:r>
            <w:r w:rsidR="00823B35">
              <w:rPr>
                <w:rFonts w:eastAsia="SimSun"/>
                <w:color w:val="000000" w:themeColor="text1"/>
              </w:rPr>
              <w:t>edukatori rehabilitator</w:t>
            </w:r>
            <w:r w:rsidRPr="0058040B">
              <w:rPr>
                <w:rFonts w:eastAsia="SimSun"/>
                <w:color w:val="000000" w:themeColor="text1"/>
              </w:rPr>
              <w:t xml:space="preserve">i. Njihovo neposredno sudjelovanje u odgoju učenika ostvaruje se putem predavanja, radionica, vođenja učeničkih projekata, individualnoga rada s učenicima s teškoćama u savladavanju nastavnoga gradiva, te putem savjetodavnoga rada s učenicima s problemima u ponašanju ili nekim drugim razvojnim problemima. Pri tome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vodi računa o tome da dobro upozna učenika, njegovu osobnost, obiteljske prilike, njegov status u razredu, odnos s razrednikom i učiteljima i obrazovni uspjeh. Nakon prikupljanja svih relevantnih podataka,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pristupa učeniku primjenjujući odgovarajuće</w:t>
            </w:r>
            <w:r w:rsidR="00823B35">
              <w:rPr>
                <w:rFonts w:eastAsia="SimSun"/>
                <w:color w:val="000000" w:themeColor="text1"/>
              </w:rPr>
              <w:t xml:space="preserve"> rehabilitacijske</w:t>
            </w:r>
            <w:r w:rsidRPr="0058040B">
              <w:rPr>
                <w:rFonts w:eastAsia="SimSun"/>
                <w:color w:val="000000" w:themeColor="text1"/>
              </w:rPr>
              <w:t xml:space="preserve"> metode. Posredno </w:t>
            </w:r>
            <w:r w:rsidR="00823B35">
              <w:rPr>
                <w:rFonts w:eastAsia="SimSun"/>
                <w:color w:val="000000" w:themeColor="text1"/>
              </w:rPr>
              <w:t>edukacijsko</w:t>
            </w:r>
            <w:r w:rsidRPr="0058040B">
              <w:rPr>
                <w:rFonts w:eastAsia="SimSun"/>
                <w:color w:val="000000" w:themeColor="text1"/>
              </w:rPr>
              <w:t xml:space="preserve"> djelovanje </w:t>
            </w:r>
            <w:r w:rsidR="00823B35">
              <w:rPr>
                <w:rFonts w:eastAsia="SimSun"/>
                <w:color w:val="000000" w:themeColor="text1"/>
              </w:rPr>
              <w:t>edukatora rehabilitatora</w:t>
            </w:r>
            <w:r w:rsidRPr="0058040B">
              <w:rPr>
                <w:rFonts w:eastAsia="SimSun"/>
                <w:color w:val="000000" w:themeColor="text1"/>
              </w:rPr>
              <w:t xml:space="preserve"> provodi se putem savjetodavnoga rada s učiteljima, razrednicima i roditeljima, predavanjima na školskim aktivima, uvođenjem novih programa i inovacija, te praćenjem odgojno-obrazovnoga rada škole.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 </w:t>
            </w:r>
            <w:r w:rsidR="00823B35">
              <w:rPr>
                <w:rFonts w:eastAsia="SimSun"/>
                <w:color w:val="000000" w:themeColor="text1"/>
              </w:rPr>
              <w:t>S</w:t>
            </w:r>
            <w:r w:rsidRPr="0058040B">
              <w:rPr>
                <w:rFonts w:eastAsia="SimSun"/>
                <w:color w:val="000000" w:themeColor="text1"/>
              </w:rPr>
              <w:t xml:space="preserve">uvremena </w:t>
            </w:r>
            <w:r w:rsidR="00823B35">
              <w:rPr>
                <w:rFonts w:eastAsia="SimSun"/>
                <w:color w:val="000000" w:themeColor="text1"/>
              </w:rPr>
              <w:t>odgojno-obrazovna</w:t>
            </w:r>
            <w:r w:rsidRPr="0058040B">
              <w:rPr>
                <w:rFonts w:eastAsia="SimSun"/>
                <w:color w:val="000000" w:themeColor="text1"/>
              </w:rPr>
              <w:t xml:space="preserve"> djelatnost pred stru</w:t>
            </w:r>
            <w:r w:rsidRPr="0058040B">
              <w:rPr>
                <w:rFonts w:eastAsia="SimSun"/>
                <w:color w:val="000000" w:themeColor="text1"/>
                <w:lang w:val="en-US"/>
              </w:rPr>
              <w:t>č</w:t>
            </w:r>
            <w:r w:rsidRPr="0058040B">
              <w:rPr>
                <w:rFonts w:eastAsia="SimSun"/>
                <w:color w:val="000000" w:themeColor="text1"/>
              </w:rPr>
              <w:t>ne suradnike postavlja velike izazove. U svakodnevnoj praksi, uz uobi</w:t>
            </w:r>
            <w:r w:rsidRPr="0058040B">
              <w:rPr>
                <w:rFonts w:eastAsia="SimSun"/>
                <w:color w:val="000000" w:themeColor="text1"/>
                <w:lang w:val="en-US"/>
              </w:rPr>
              <w:t>č</w:t>
            </w:r>
            <w:r w:rsidRPr="0058040B">
              <w:rPr>
                <w:rFonts w:eastAsia="SimSun"/>
                <w:color w:val="000000" w:themeColor="text1"/>
              </w:rPr>
              <w:t>aj</w:t>
            </w:r>
            <w:r w:rsidR="00036F65">
              <w:rPr>
                <w:rFonts w:eastAsia="SimSun"/>
                <w:color w:val="000000" w:themeColor="text1"/>
              </w:rPr>
              <w:t>e</w:t>
            </w:r>
            <w:r w:rsidRPr="0058040B">
              <w:rPr>
                <w:rFonts w:eastAsia="SimSun"/>
                <w:color w:val="000000" w:themeColor="text1"/>
              </w:rPr>
              <w:t xml:space="preserve">ne,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obavlja i brojne nove zad</w:t>
            </w:r>
            <w:proofErr w:type="spellStart"/>
            <w:r w:rsidRPr="0058040B">
              <w:rPr>
                <w:rFonts w:eastAsia="SimSun"/>
                <w:color w:val="000000" w:themeColor="text1"/>
                <w:lang w:val="en-US"/>
              </w:rPr>
              <w:t>ać</w:t>
            </w:r>
            <w:proofErr w:type="spellEnd"/>
            <w:r w:rsidRPr="0058040B">
              <w:rPr>
                <w:rFonts w:eastAsia="SimSun"/>
                <w:color w:val="000000" w:themeColor="text1"/>
              </w:rPr>
              <w:t>e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. </w:t>
            </w:r>
            <w:r w:rsidRPr="0058040B">
              <w:rPr>
                <w:rFonts w:eastAsia="Arial"/>
                <w:color w:val="000000" w:themeColor="text1"/>
                <w:shd w:val="clear" w:color="auto" w:fill="FFFFFF"/>
              </w:rPr>
              <w:t xml:space="preserve">Stručni suradnik </w:t>
            </w:r>
            <w:r w:rsidR="00823B35">
              <w:rPr>
                <w:rFonts w:eastAsia="Arial"/>
                <w:color w:val="000000" w:themeColor="text1"/>
                <w:shd w:val="clear" w:color="auto" w:fill="FFFFFF"/>
              </w:rPr>
              <w:t>edukator rehabilitator</w:t>
            </w:r>
            <w:r w:rsidRPr="0058040B">
              <w:rPr>
                <w:rFonts w:eastAsia="Arial"/>
                <w:color w:val="000000" w:themeColor="text1"/>
                <w:shd w:val="clear" w:color="auto" w:fill="FFFFFF"/>
              </w:rPr>
              <w:t xml:space="preserve"> u osnovnoj školi svojim kompetencijama utječe na odgojno djelovanje škole u cjelini, a jednim dijelom svojih zadataka vezan je i uz neposredni rad s učenicima. U tom radu primjenjuje odgojne metode prema razredu ili učeniku kao pojedincu i utječe na razvoj socijalnih vještina i moralnih vrijednosti učenika.</w:t>
            </w:r>
          </w:p>
          <w:p w14:paraId="252F1F4E" w14:textId="430875D6" w:rsidR="00750D93" w:rsidRPr="0058040B" w:rsidRDefault="00526FB0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</w:rPr>
              <w:t xml:space="preserve">Osim </w:t>
            </w:r>
            <w:r w:rsidR="00925D09">
              <w:rPr>
                <w:rFonts w:eastAsia="SimSun"/>
                <w:color w:val="000000" w:themeColor="text1"/>
              </w:rPr>
              <w:t>rehabilitacijske komponente</w:t>
            </w:r>
            <w:r w:rsidRPr="0058040B">
              <w:rPr>
                <w:rFonts w:eastAsia="SimSun"/>
                <w:color w:val="000000" w:themeColor="text1"/>
              </w:rPr>
              <w:t xml:space="preserve">, </w:t>
            </w:r>
            <w:r w:rsidR="00823B35">
              <w:rPr>
                <w:rFonts w:eastAsia="SimSun"/>
                <w:color w:val="000000" w:themeColor="text1"/>
              </w:rPr>
              <w:t>edukator rehabilitator</w:t>
            </w:r>
            <w:r w:rsidRPr="0058040B">
              <w:rPr>
                <w:rFonts w:eastAsia="SimSun"/>
                <w:color w:val="000000" w:themeColor="text1"/>
              </w:rPr>
              <w:t xml:space="preserve"> je u odgojnome činu posvećen i socijalnoj razini, na kojoj učenika</w:t>
            </w:r>
            <w:r w:rsidR="00823B35">
              <w:rPr>
                <w:rFonts w:eastAsia="SimSun"/>
                <w:color w:val="000000" w:themeColor="text1"/>
              </w:rPr>
              <w:t xml:space="preserve"> s teškoćama</w:t>
            </w:r>
            <w:r w:rsidRPr="0058040B">
              <w:rPr>
                <w:rFonts w:eastAsia="SimSun"/>
                <w:color w:val="000000" w:themeColor="text1"/>
              </w:rPr>
              <w:t xml:space="preserve"> uvodi u socijalne vještine koje mu pomažu u odnosu s drugim učenicima i osobama iz njegova okružja. Suvremeni školski programi u svijetu nastoje povećati količinu sadržaja za razvijanje sposobnosti učeničkih socijalnih vještina kao što su tolerancija, prihvaćanje i razumijevanje različitosti, poštivanje ljudskih prava. Takve sadržaje </w:t>
            </w:r>
            <w:r w:rsidR="00925D09">
              <w:rPr>
                <w:rFonts w:eastAsia="SimSun"/>
                <w:color w:val="000000" w:themeColor="text1"/>
              </w:rPr>
              <w:t>edukacijski rehabilitator</w:t>
            </w:r>
            <w:r w:rsidRPr="0058040B">
              <w:rPr>
                <w:rFonts w:eastAsia="SimSun"/>
                <w:color w:val="000000" w:themeColor="text1"/>
              </w:rPr>
              <w:t xml:space="preserve"> može uklopiti u svoj neposredni rad s učenicima, primjerice u predavanja koja drži na satovima razredn</w:t>
            </w:r>
            <w:r w:rsidR="00925D09">
              <w:rPr>
                <w:rFonts w:eastAsia="SimSun"/>
                <w:color w:val="000000" w:themeColor="text1"/>
              </w:rPr>
              <w:t>og odjela:</w:t>
            </w:r>
          </w:p>
          <w:p w14:paraId="1BD0AD1C" w14:textId="19C3814F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  <w:lang w:val="en-US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823B35">
              <w:rPr>
                <w:rFonts w:eastAsia="SimSun"/>
                <w:color w:val="000000" w:themeColor="text1"/>
              </w:rPr>
              <w:t xml:space="preserve">kontinuirana suradnja s roditeljima učenika uključenih u individualni rad kao i ostalih roditelja učenika OŠ </w:t>
            </w:r>
            <w:r w:rsidR="00CD61AB" w:rsidRPr="00823B35">
              <w:rPr>
                <w:rFonts w:eastAsia="SimSun"/>
                <w:color w:val="000000" w:themeColor="text1"/>
              </w:rPr>
              <w:t>Montovjerna</w:t>
            </w:r>
          </w:p>
          <w:p w14:paraId="2F8DC05F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>-</w:t>
            </w:r>
            <w:r w:rsidRPr="0058040B">
              <w:rPr>
                <w:rFonts w:eastAsia="SimSun"/>
                <w:color w:val="000000" w:themeColor="text1"/>
              </w:rPr>
              <w:t xml:space="preserve"> poštivanje kulturne, vjerske, etičke, jezične i druge različitosti kao uvjeta društvenoga bogatstva </w:t>
            </w:r>
          </w:p>
          <w:p w14:paraId="6C19D500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58040B">
              <w:rPr>
                <w:rFonts w:eastAsia="SimSun"/>
                <w:color w:val="000000" w:themeColor="text1"/>
              </w:rPr>
              <w:t xml:space="preserve"> razvijanje znanja i vještina primjene ljudskih prava </w:t>
            </w:r>
          </w:p>
          <w:p w14:paraId="360D4EB2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  <w:lang w:val="en-US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823B35">
              <w:rPr>
                <w:rFonts w:eastAsia="SimSun"/>
                <w:color w:val="000000" w:themeColor="text1"/>
              </w:rPr>
              <w:t>razvoj moralnih vrijednosti učenika</w:t>
            </w:r>
            <w:r w:rsidRPr="0058040B">
              <w:rPr>
                <w:rFonts w:eastAsia="SimSun"/>
                <w:color w:val="000000" w:themeColor="text1"/>
                <w:lang w:val="en-US"/>
              </w:rPr>
              <w:t xml:space="preserve"> </w:t>
            </w:r>
          </w:p>
          <w:p w14:paraId="3790D982" w14:textId="77777777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t xml:space="preserve">- </w:t>
            </w:r>
            <w:r w:rsidRPr="0058040B">
              <w:rPr>
                <w:rFonts w:eastAsia="SimSun"/>
                <w:color w:val="000000" w:themeColor="text1"/>
              </w:rPr>
              <w:t xml:space="preserve">promicanje načela demokracije i građanskoga društva </w:t>
            </w:r>
          </w:p>
          <w:p w14:paraId="379B5F89" w14:textId="273D4269" w:rsidR="00750D93" w:rsidRPr="0058040B" w:rsidRDefault="00750D93" w:rsidP="00750D93">
            <w:pPr>
              <w:jc w:val="both"/>
              <w:rPr>
                <w:rFonts w:eastAsia="SimSun"/>
                <w:color w:val="000000" w:themeColor="text1"/>
              </w:rPr>
            </w:pPr>
            <w:r w:rsidRPr="0058040B">
              <w:rPr>
                <w:rFonts w:eastAsia="SimSun"/>
                <w:color w:val="000000" w:themeColor="text1"/>
                <w:lang w:val="en-US"/>
              </w:rPr>
              <w:lastRenderedPageBreak/>
              <w:t xml:space="preserve">- </w:t>
            </w:r>
            <w:r w:rsidRPr="0058040B">
              <w:rPr>
                <w:rFonts w:eastAsia="SimSun"/>
                <w:color w:val="000000" w:themeColor="text1"/>
              </w:rPr>
              <w:t>razvijanje svijesti o važnosti</w:t>
            </w:r>
            <w:r w:rsidR="00925D09">
              <w:rPr>
                <w:rFonts w:eastAsia="SimSun"/>
                <w:color w:val="000000" w:themeColor="text1"/>
              </w:rPr>
              <w:t xml:space="preserve"> poštivanja prava osoba s invaliditetom</w:t>
            </w:r>
          </w:p>
          <w:p w14:paraId="5EACCA02" w14:textId="77777777" w:rsidR="00750D93" w:rsidRPr="0058040B" w:rsidRDefault="00750D93" w:rsidP="00750D93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  <w:lang w:val="en-US"/>
              </w:rPr>
              <w:t xml:space="preserve">- </w:t>
            </w:r>
            <w:r w:rsidRPr="0058040B">
              <w:rPr>
                <w:bCs/>
                <w:iCs/>
                <w:color w:val="000000" w:themeColor="text1"/>
              </w:rPr>
              <w:t>kvalitetniji rad i širi krug djelovanja stručno razvojne službe škole</w:t>
            </w:r>
          </w:p>
          <w:p w14:paraId="25CE9442" w14:textId="77777777" w:rsidR="00750D93" w:rsidRPr="0058040B" w:rsidRDefault="00750D93" w:rsidP="00750D93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  <w:lang w:val="en-US"/>
              </w:rPr>
              <w:t xml:space="preserve">- </w:t>
            </w:r>
            <w:r w:rsidRPr="0058040B">
              <w:rPr>
                <w:bCs/>
                <w:iCs/>
                <w:color w:val="000000" w:themeColor="text1"/>
              </w:rPr>
              <w:t>preventivni rad u području nasilja među djecom</w:t>
            </w:r>
          </w:p>
          <w:p w14:paraId="7667209A" w14:textId="11102C6C" w:rsidR="007E3D9B" w:rsidRPr="0058040B" w:rsidRDefault="00750D93" w:rsidP="00526FB0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  <w:lang w:val="en-US"/>
              </w:rPr>
              <w:t xml:space="preserve">- </w:t>
            </w:r>
            <w:r w:rsidRPr="0058040B">
              <w:rPr>
                <w:bCs/>
                <w:iCs/>
                <w:color w:val="000000" w:themeColor="text1"/>
              </w:rPr>
              <w:t>prevencija poremećaja u ponašanju</w:t>
            </w:r>
          </w:p>
        </w:tc>
      </w:tr>
      <w:tr w:rsidR="002D195D" w:rsidRPr="0058040B" w14:paraId="5B66DC14" w14:textId="77777777" w:rsidTr="001F7968">
        <w:trPr>
          <w:trHeight w:val="3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10B5" w14:textId="7CBD10E8" w:rsidR="002D195D" w:rsidRPr="0058040B" w:rsidRDefault="002D195D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Opći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CAA5" w14:textId="119462C9" w:rsidR="002D195D" w:rsidRPr="0058040B" w:rsidRDefault="002D195D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Unaprijediti odgojno – obrazovni proces kroz stručnu podršku učenicima</w:t>
            </w:r>
            <w:r w:rsidR="000469A6">
              <w:rPr>
                <w:bCs/>
                <w:color w:val="000000" w:themeColor="text1"/>
              </w:rPr>
              <w:t xml:space="preserve"> s teškoćama</w:t>
            </w:r>
            <w:r w:rsidRPr="0058040B">
              <w:rPr>
                <w:bCs/>
                <w:color w:val="000000" w:themeColor="text1"/>
              </w:rPr>
              <w:t>, uč</w:t>
            </w:r>
            <w:r w:rsidR="000469A6">
              <w:rPr>
                <w:bCs/>
                <w:color w:val="000000" w:themeColor="text1"/>
              </w:rPr>
              <w:t>iteljima</w:t>
            </w:r>
            <w:r w:rsidRPr="0058040B">
              <w:rPr>
                <w:bCs/>
                <w:color w:val="000000" w:themeColor="text1"/>
              </w:rPr>
              <w:t xml:space="preserve"> i roditeljima</w:t>
            </w:r>
          </w:p>
        </w:tc>
      </w:tr>
      <w:tr w:rsidR="002D195D" w:rsidRPr="0058040B" w14:paraId="6D18BA40" w14:textId="77777777" w:rsidTr="001F7968">
        <w:trPr>
          <w:trHeight w:val="21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D2F6" w14:textId="4D180702" w:rsidR="002D195D" w:rsidRPr="0058040B" w:rsidRDefault="002D195D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Posebni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DF6A" w14:textId="15ED0290" w:rsidR="002D195D" w:rsidRPr="0058040B" w:rsidRDefault="002D195D" w:rsidP="00FA412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Pružiti individualiziranu podršku učenicima s teškoćama, poticati razvoj socijalnih i emocionalnih vještina te jačati osobno dostojanstvo i odgovorno ponašanje učenika</w:t>
            </w:r>
            <w:r w:rsidR="005A4C4D" w:rsidRPr="0058040B">
              <w:rPr>
                <w:bCs/>
                <w:color w:val="000000" w:themeColor="text1"/>
              </w:rPr>
              <w:t xml:space="preserve">. Pružanje pomoći </w:t>
            </w:r>
            <w:r w:rsidR="00925D09">
              <w:rPr>
                <w:bCs/>
                <w:color w:val="000000" w:themeColor="text1"/>
              </w:rPr>
              <w:t>učenicima s teškoćama</w:t>
            </w:r>
            <w:r w:rsidR="005A4C4D" w:rsidRPr="0058040B">
              <w:rPr>
                <w:bCs/>
                <w:color w:val="000000" w:themeColor="text1"/>
              </w:rPr>
              <w:t xml:space="preserve"> koj</w:t>
            </w:r>
            <w:r w:rsidR="00925D09">
              <w:rPr>
                <w:bCs/>
                <w:color w:val="000000" w:themeColor="text1"/>
              </w:rPr>
              <w:t>i</w:t>
            </w:r>
            <w:r w:rsidR="005A4C4D" w:rsidRPr="0058040B">
              <w:rPr>
                <w:bCs/>
                <w:color w:val="000000" w:themeColor="text1"/>
              </w:rPr>
              <w:t xml:space="preserve"> dolaze </w:t>
            </w:r>
            <w:r w:rsidR="00925D09">
              <w:rPr>
                <w:bCs/>
                <w:color w:val="000000" w:themeColor="text1"/>
              </w:rPr>
              <w:t xml:space="preserve">na </w:t>
            </w:r>
            <w:r w:rsidR="005A4C4D" w:rsidRPr="0058040B">
              <w:rPr>
                <w:bCs/>
                <w:color w:val="000000" w:themeColor="text1"/>
              </w:rPr>
              <w:t xml:space="preserve">individualno savjetovanje </w:t>
            </w:r>
            <w:r w:rsidR="00925D09">
              <w:rPr>
                <w:bCs/>
                <w:color w:val="000000" w:themeColor="text1"/>
              </w:rPr>
              <w:t>(pomoć u učenju,</w:t>
            </w:r>
            <w:r w:rsidR="005A4C4D" w:rsidRPr="0058040B">
              <w:rPr>
                <w:bCs/>
                <w:color w:val="000000" w:themeColor="text1"/>
              </w:rPr>
              <w:t xml:space="preserve"> problemi pažnje i koncentracije</w:t>
            </w:r>
            <w:r w:rsidR="00925D09">
              <w:rPr>
                <w:bCs/>
                <w:color w:val="000000" w:themeColor="text1"/>
              </w:rPr>
              <w:t>, rehabilitacija</w:t>
            </w:r>
            <w:r w:rsidR="005A4C4D" w:rsidRPr="0058040B">
              <w:rPr>
                <w:bCs/>
                <w:color w:val="000000" w:themeColor="text1"/>
              </w:rPr>
              <w:t>), vršnjačke odnose te osobne probleme učenika (upravljanje emocijama, problemi u obitelji, seksualno opredjeljenje itd.). Takva savjetovanju, a  u užem smislu su interpersonalnog karaktera, što znači da se odnose na teme i vođenje koji su određeni izazovima, neodlučnostima i poteškoćama pojedinca. Prilikom savjetovanja važno</w:t>
            </w:r>
            <w:r w:rsidR="00925D09">
              <w:rPr>
                <w:bCs/>
                <w:color w:val="000000" w:themeColor="text1"/>
              </w:rPr>
              <w:t xml:space="preserve"> je</w:t>
            </w:r>
            <w:r w:rsidR="005A4C4D" w:rsidRPr="0058040B">
              <w:rPr>
                <w:bCs/>
                <w:color w:val="000000" w:themeColor="text1"/>
              </w:rPr>
              <w:t xml:space="preserve"> da učenik osvijesti svoj problem i bolje razumije sebe i situaciju u kojoj se našao. Zadatak </w:t>
            </w:r>
            <w:r w:rsidR="00925D09">
              <w:rPr>
                <w:bCs/>
                <w:color w:val="000000" w:themeColor="text1"/>
              </w:rPr>
              <w:t>edukatora rehabilitatora</w:t>
            </w:r>
            <w:r w:rsidR="005A4C4D" w:rsidRPr="0058040B">
              <w:rPr>
                <w:bCs/>
                <w:color w:val="000000" w:themeColor="text1"/>
              </w:rPr>
              <w:t xml:space="preserve"> je vođenje učenika kroz taj proces, ali bez davanja gotovih rješenja. Svrha</w:t>
            </w:r>
            <w:r w:rsidR="00925D09">
              <w:rPr>
                <w:bCs/>
                <w:color w:val="000000" w:themeColor="text1"/>
              </w:rPr>
              <w:t xml:space="preserve"> rada edukacijskog rehabilitatora</w:t>
            </w:r>
            <w:r w:rsidR="005A4C4D" w:rsidRPr="0058040B">
              <w:rPr>
                <w:bCs/>
                <w:color w:val="000000" w:themeColor="text1"/>
              </w:rPr>
              <w:t xml:space="preserve"> je omogućavanje procesa učenja</w:t>
            </w:r>
            <w:r w:rsidR="000469A6">
              <w:rPr>
                <w:bCs/>
                <w:color w:val="000000" w:themeColor="text1"/>
              </w:rPr>
              <w:t xml:space="preserve"> učenicima s teškoćama</w:t>
            </w:r>
            <w:r w:rsidR="005A4C4D" w:rsidRPr="0058040B">
              <w:rPr>
                <w:bCs/>
                <w:color w:val="000000" w:themeColor="text1"/>
              </w:rPr>
              <w:t>, a</w:t>
            </w:r>
            <w:r w:rsidR="00925D09">
              <w:rPr>
                <w:bCs/>
                <w:color w:val="000000" w:themeColor="text1"/>
              </w:rPr>
              <w:t xml:space="preserve"> stručni suradnik</w:t>
            </w:r>
            <w:r w:rsidR="005A4C4D" w:rsidRPr="0058040B">
              <w:rPr>
                <w:bCs/>
                <w:color w:val="000000" w:themeColor="text1"/>
              </w:rPr>
              <w:t xml:space="preserve"> postaje osoba koja bi svojim odgojnim djelovanjem trebala pokrenuti te procese. Nadalje,</w:t>
            </w:r>
            <w:r w:rsidR="00925D09">
              <w:rPr>
                <w:bCs/>
                <w:color w:val="000000" w:themeColor="text1"/>
              </w:rPr>
              <w:t xml:space="preserve"> edukator rehabilitator</w:t>
            </w:r>
            <w:r w:rsidR="005A4C4D" w:rsidRPr="0058040B">
              <w:rPr>
                <w:bCs/>
                <w:color w:val="000000" w:themeColor="text1"/>
              </w:rPr>
              <w:t xml:space="preserve"> provodi školski preventivni program </w:t>
            </w:r>
            <w:r w:rsidR="00925D09">
              <w:rPr>
                <w:bCs/>
                <w:color w:val="000000" w:themeColor="text1"/>
              </w:rPr>
              <w:t>s ciljem integracije učenika s teškoćama.</w:t>
            </w:r>
          </w:p>
        </w:tc>
      </w:tr>
      <w:tr w:rsidR="002D195D" w:rsidRPr="0058040B" w14:paraId="4E235449" w14:textId="77777777" w:rsidTr="00F033AC">
        <w:trPr>
          <w:trHeight w:val="20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3EE2" w14:textId="4597C798" w:rsidR="002D195D" w:rsidRPr="0058040B" w:rsidRDefault="002D195D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</w:t>
            </w:r>
            <w:r w:rsidR="001F7968">
              <w:rPr>
                <w:b/>
                <w:color w:val="000000" w:themeColor="text1"/>
              </w:rPr>
              <w:t>a</w:t>
            </w:r>
            <w:r w:rsidRPr="0058040B">
              <w:rPr>
                <w:b/>
                <w:color w:val="000000" w:themeColor="text1"/>
              </w:rPr>
              <w:t>telj uspješnosti: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3429" w14:textId="45CF581F" w:rsidR="002D195D" w:rsidRPr="0058040B" w:rsidRDefault="00517E82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="002D195D" w:rsidRPr="0058040B">
              <w:rPr>
                <w:bCs/>
                <w:color w:val="000000" w:themeColor="text1"/>
              </w:rPr>
              <w:tab/>
              <w:t>Praćenje učenika u postupku utvrđivanja psihofizičkog stanja</w:t>
            </w:r>
          </w:p>
          <w:p w14:paraId="6ED8F96F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Rehabilitacijski i terapijski rad s učenicima</w:t>
            </w:r>
          </w:p>
          <w:p w14:paraId="14E610C9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Praćenje rada i pružanje podrške učenicima s teškoćama</w:t>
            </w:r>
          </w:p>
          <w:p w14:paraId="591EB36E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Posebni individualni odgojno-obrazovni rad s učenicima</w:t>
            </w:r>
          </w:p>
          <w:p w14:paraId="09D65696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Savjetodavni razgovor s učenicima na osobni zahtjev ili zahtjev drugih</w:t>
            </w:r>
          </w:p>
          <w:p w14:paraId="7EC460E0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Praćenje društvene prihvaćenosti učenika s posebnim potrebama</w:t>
            </w:r>
          </w:p>
          <w:p w14:paraId="5D562DAE" w14:textId="03F01C56" w:rsidR="00F35B29" w:rsidRPr="0058040B" w:rsidRDefault="002D195D" w:rsidP="00F033AC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-</w:t>
            </w:r>
            <w:r w:rsidRPr="0058040B">
              <w:rPr>
                <w:bCs/>
                <w:color w:val="000000" w:themeColor="text1"/>
              </w:rPr>
              <w:tab/>
              <w:t>Pomoć učenicima u konfliktnim situacijam</w:t>
            </w:r>
            <w:r w:rsidR="00F033AC">
              <w:rPr>
                <w:bCs/>
                <w:color w:val="000000" w:themeColor="text1"/>
              </w:rPr>
              <w:t>a</w:t>
            </w:r>
          </w:p>
        </w:tc>
      </w:tr>
      <w:tr w:rsidR="002D195D" w:rsidRPr="0058040B" w14:paraId="41D88B37" w14:textId="77777777" w:rsidTr="002019F7">
        <w:trPr>
          <w:trHeight w:val="9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D56" w14:textId="77777777" w:rsidR="002D195D" w:rsidRPr="0058040B" w:rsidRDefault="002D195D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3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3563"/>
              <w:gridCol w:w="1134"/>
              <w:gridCol w:w="1701"/>
              <w:gridCol w:w="1276"/>
              <w:gridCol w:w="1559"/>
              <w:gridCol w:w="1418"/>
              <w:gridCol w:w="1382"/>
            </w:tblGrid>
            <w:tr w:rsidR="002D195D" w:rsidRPr="0058040B" w14:paraId="5AAF4150" w14:textId="77777777" w:rsidTr="00A72C2A">
              <w:trPr>
                <w:trHeight w:val="670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6D31B81" w14:textId="77777777" w:rsidR="002D195D" w:rsidRPr="0058040B" w:rsidRDefault="002D195D" w:rsidP="002D195D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D2FADB" w14:textId="77777777" w:rsidR="002D195D" w:rsidRPr="0058040B" w:rsidRDefault="002D195D" w:rsidP="002D195D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EE78FA" w14:textId="77777777" w:rsidR="002D195D" w:rsidRPr="0058040B" w:rsidRDefault="002D195D" w:rsidP="002D195D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A3EB5B" w14:textId="77777777" w:rsidR="002D195D" w:rsidRPr="0058040B" w:rsidRDefault="002D195D" w:rsidP="002D195D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588E86A" w14:textId="77777777" w:rsidR="002D195D" w:rsidRPr="0058040B" w:rsidRDefault="002D195D" w:rsidP="002D195D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48E2C7" w14:textId="77777777" w:rsidR="002D195D" w:rsidRPr="0058040B" w:rsidRDefault="002D195D" w:rsidP="002D195D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730D5F1" w14:textId="77777777" w:rsidR="002D195D" w:rsidRPr="0058040B" w:rsidRDefault="002D195D" w:rsidP="002D195D">
                  <w:pPr>
                    <w:jc w:val="center"/>
                  </w:pPr>
                  <w:r w:rsidRPr="0058040B">
                    <w:t>Ciljana vrijednost za</w:t>
                  </w:r>
                </w:p>
                <w:p w14:paraId="378C5CBD" w14:textId="77777777" w:rsidR="002D195D" w:rsidRPr="0058040B" w:rsidRDefault="002D195D" w:rsidP="002D195D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ECE7E80" w14:textId="77777777" w:rsidR="002D195D" w:rsidRPr="0058040B" w:rsidRDefault="002D195D" w:rsidP="002D195D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72D7C50C" w14:textId="77777777" w:rsidR="002D195D" w:rsidRPr="0058040B" w:rsidRDefault="002D195D" w:rsidP="002D195D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2D195D" w:rsidRPr="0058040B" w14:paraId="159AB7E8" w14:textId="77777777" w:rsidTr="00A72C2A">
              <w:trPr>
                <w:trHeight w:val="1325"/>
              </w:trPr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97FE5" w14:textId="169487A3" w:rsidR="002D195D" w:rsidRPr="0058040B" w:rsidRDefault="002D195D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Individualno savjetovanje s učenicima </w:t>
                  </w:r>
                </w:p>
              </w:tc>
              <w:tc>
                <w:tcPr>
                  <w:tcW w:w="3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D46BF" w14:textId="78167117" w:rsidR="002D195D" w:rsidRPr="0058040B" w:rsidRDefault="00517E82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Neposredna pomoć učenicima s posebnim odgojno-obrazovnim potrebama u svladavanju obrazovnih sadržaja i socijalizaciji u razrednom odjelu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E0178D" w14:textId="77777777" w:rsidR="002D195D" w:rsidRPr="0058040B" w:rsidRDefault="002D195D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47A54" w14:textId="5447AFBF" w:rsidR="002D195D" w:rsidRPr="0058040B" w:rsidRDefault="00CD61AB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5B6F8" w14:textId="40FEA928" w:rsidR="002D195D" w:rsidRPr="0058040B" w:rsidRDefault="00517E82" w:rsidP="002D195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90264" w14:textId="2700EA5E" w:rsidR="002D195D" w:rsidRPr="0058040B" w:rsidRDefault="00CD61AB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D75F2" w14:textId="5FA4B270" w:rsidR="002D195D" w:rsidRPr="0058040B" w:rsidRDefault="00CD61AB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20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D2808F" w14:textId="7E59E518" w:rsidR="002D195D" w:rsidRPr="0058040B" w:rsidRDefault="00CD61AB" w:rsidP="002D195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20</w:t>
                  </w:r>
                </w:p>
              </w:tc>
            </w:tr>
          </w:tbl>
          <w:p w14:paraId="7E87FBEC" w14:textId="77777777" w:rsidR="002D195D" w:rsidRPr="0058040B" w:rsidRDefault="002D195D" w:rsidP="002D195D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3E77EF" w:rsidRPr="0058040B" w14:paraId="263B4EE9" w14:textId="77777777" w:rsidTr="002019F7">
        <w:trPr>
          <w:trHeight w:val="9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3620" w14:textId="77777777" w:rsidR="007E3D9B" w:rsidRPr="0058040B" w:rsidRDefault="007E3D9B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5015329B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B00" w14:textId="080C897C" w:rsidR="007E3D9B" w:rsidRPr="0058040B" w:rsidRDefault="007E3D9B" w:rsidP="005A4C4D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Program rada za prošlu školsku godinu realiziran je u potpunosti kroz direktan rad s učenicima , grupni rad s učenicima, </w:t>
            </w:r>
            <w:r w:rsidR="00AB6F92" w:rsidRPr="0058040B">
              <w:rPr>
                <w:bCs/>
                <w:color w:val="000000" w:themeColor="text1"/>
              </w:rPr>
              <w:t xml:space="preserve">pratnja učenika na </w:t>
            </w:r>
            <w:r w:rsidR="005A4C4D" w:rsidRPr="0058040B">
              <w:rPr>
                <w:bCs/>
                <w:color w:val="000000" w:themeColor="text1"/>
              </w:rPr>
              <w:t>terenskim nastavama</w:t>
            </w:r>
            <w:r w:rsidRPr="0058040B">
              <w:rPr>
                <w:bCs/>
                <w:color w:val="000000" w:themeColor="text1"/>
              </w:rPr>
              <w:t>, suradnja i susreti s roditeljima, r</w:t>
            </w:r>
            <w:r w:rsidR="004E0FF6" w:rsidRPr="0058040B">
              <w:rPr>
                <w:bCs/>
                <w:color w:val="000000" w:themeColor="text1"/>
              </w:rPr>
              <w:t>ad s učiteljima.</w:t>
            </w:r>
            <w:r w:rsidR="0089084D" w:rsidRPr="0058040B">
              <w:rPr>
                <w:bCs/>
                <w:color w:val="000000" w:themeColor="text1"/>
              </w:rPr>
              <w:t xml:space="preserve"> </w:t>
            </w:r>
          </w:p>
        </w:tc>
      </w:tr>
    </w:tbl>
    <w:p w14:paraId="246DFAAA" w14:textId="6113A9CB" w:rsidR="009B1291" w:rsidRDefault="009B1291" w:rsidP="007E3D9B">
      <w:pPr>
        <w:rPr>
          <w:color w:val="FF0000"/>
        </w:rPr>
      </w:pPr>
    </w:p>
    <w:p w14:paraId="04AD644D" w14:textId="0AED8BE8" w:rsidR="007E5587" w:rsidRDefault="007E5587" w:rsidP="007E3D9B">
      <w:pPr>
        <w:rPr>
          <w:color w:val="FF0000"/>
        </w:rPr>
      </w:pPr>
    </w:p>
    <w:p w14:paraId="561D0405" w14:textId="77777777" w:rsidR="007E5587" w:rsidRPr="0058040B" w:rsidRDefault="007E5587" w:rsidP="007E3D9B">
      <w:pPr>
        <w:rPr>
          <w:color w:val="FF0000"/>
        </w:rPr>
      </w:pP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9"/>
        <w:gridCol w:w="9710"/>
        <w:gridCol w:w="4135"/>
      </w:tblGrid>
      <w:tr w:rsidR="003E77EF" w:rsidRPr="0058040B" w14:paraId="4D397378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9D4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Projekt:</w:t>
            </w:r>
          </w:p>
        </w:tc>
        <w:tc>
          <w:tcPr>
            <w:tcW w:w="9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03A" w14:textId="3235CCF5" w:rsidR="007E3D9B" w:rsidRPr="0058040B" w:rsidRDefault="005A4C4D" w:rsidP="005A4C4D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Asistent</w:t>
            </w:r>
            <w:r w:rsidR="00827007" w:rsidRPr="0058040B">
              <w:rPr>
                <w:b/>
                <w:bCs/>
                <w:color w:val="000000" w:themeColor="text1"/>
              </w:rPr>
              <w:t xml:space="preserve"> u nastavi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6C1C" w14:textId="3794C343" w:rsidR="007E3D9B" w:rsidRPr="0058040B" w:rsidRDefault="007E5587" w:rsidP="00517E82">
            <w:pPr>
              <w:jc w:val="right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192.000,00</w:t>
            </w:r>
            <w:r w:rsidR="00FA412E" w:rsidRPr="0058040B">
              <w:rPr>
                <w:b/>
                <w:bCs/>
                <w:color w:val="000000" w:themeColor="text1"/>
              </w:rPr>
              <w:t xml:space="preserve"> </w:t>
            </w:r>
            <w:r w:rsidR="00FA412E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06F7CBEB" w14:textId="77777777" w:rsidTr="00F033AC">
        <w:trPr>
          <w:trHeight w:val="398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1D4" w14:textId="77777777" w:rsidR="007E3D9B" w:rsidRPr="0058040B" w:rsidRDefault="007E3D9B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6AF" w14:textId="77777777" w:rsidR="00180ED4" w:rsidRPr="0058040B" w:rsidRDefault="00180ED4" w:rsidP="00180ED4">
            <w:pPr>
              <w:jc w:val="both"/>
              <w:rPr>
                <w:b/>
                <w:bCs/>
                <w:i/>
                <w:iCs/>
                <w:smallCaps/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Asistent u nastavi, oblik je podrške učenicima s posebnim obrazovnim potrebama koji su uključeni u redovan sustav odgoja i obrazovanja. </w:t>
            </w:r>
          </w:p>
          <w:p w14:paraId="7E331B27" w14:textId="77777777" w:rsidR="00180ED4" w:rsidRPr="0058040B" w:rsidRDefault="00180ED4" w:rsidP="00180ED4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Asistent u nastavi direktno radi u nastavi i predstavlja podršku: </w:t>
            </w:r>
          </w:p>
          <w:p w14:paraId="09A5905F" w14:textId="77777777" w:rsidR="00180ED4" w:rsidRPr="0058040B" w:rsidRDefault="00180ED4" w:rsidP="00180ED4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učeniku s posebnim potrebama (za uključivanje u razred, savladavanje socijalno-psiholoških prepreka)</w:t>
            </w:r>
          </w:p>
          <w:p w14:paraId="2FA040E3" w14:textId="77777777" w:rsidR="00180ED4" w:rsidRPr="0058040B" w:rsidRDefault="00180ED4" w:rsidP="00180ED4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učitelju i drugim stručnjacima (kreiranje ciljeva, zajednička izrada individualnog plana rada s učenikom, realizacija planiranog s učiteljima i drugim stručnjacima direktnim radom s učenikom, povratna informacija...)</w:t>
            </w:r>
          </w:p>
          <w:p w14:paraId="31E61D08" w14:textId="77777777" w:rsidR="00180ED4" w:rsidRPr="0058040B" w:rsidRDefault="00180ED4" w:rsidP="00180ED4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kurikulumu ( u skladu sa sposobnostima učenika)</w:t>
            </w:r>
          </w:p>
          <w:p w14:paraId="63F48A34" w14:textId="77777777" w:rsidR="00180ED4" w:rsidRPr="0058040B" w:rsidRDefault="00180ED4" w:rsidP="00180ED4">
            <w:pPr>
              <w:numPr>
                <w:ilvl w:val="0"/>
                <w:numId w:val="13"/>
              </w:num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školi (rad u timu, sudjelovanje u životu škole, poznavanje pravila u školi) </w:t>
            </w:r>
          </w:p>
          <w:p w14:paraId="3E5DAA30" w14:textId="5BA90EB3" w:rsidR="00180ED4" w:rsidRPr="0058040B" w:rsidRDefault="00180ED4" w:rsidP="00517E82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Svaki asistent prolazi edukacij</w:t>
            </w:r>
            <w:r w:rsidR="00517E82" w:rsidRPr="0058040B">
              <w:rPr>
                <w:color w:val="000000" w:themeColor="text1"/>
              </w:rPr>
              <w:t xml:space="preserve">u. </w:t>
            </w:r>
            <w:r w:rsidRPr="0058040B">
              <w:rPr>
                <w:color w:val="000000" w:themeColor="text1"/>
              </w:rPr>
              <w:t>Asistent u nastavi direktno radi s učenikom</w:t>
            </w:r>
            <w:r w:rsidR="00036F65">
              <w:rPr>
                <w:color w:val="000000" w:themeColor="text1"/>
              </w:rPr>
              <w:t xml:space="preserve"> </w:t>
            </w:r>
            <w:r w:rsidR="00517E82" w:rsidRPr="0058040B">
              <w:rPr>
                <w:color w:val="000000" w:themeColor="text1"/>
              </w:rPr>
              <w:t>sukladno rasp</w:t>
            </w:r>
            <w:r w:rsidR="00036F65">
              <w:rPr>
                <w:color w:val="000000" w:themeColor="text1"/>
              </w:rPr>
              <w:t>o</w:t>
            </w:r>
            <w:r w:rsidR="00517E82" w:rsidRPr="0058040B">
              <w:rPr>
                <w:color w:val="000000" w:themeColor="text1"/>
              </w:rPr>
              <w:t>redu sati za taj dan</w:t>
            </w:r>
            <w:r w:rsidRPr="0058040B">
              <w:rPr>
                <w:color w:val="000000" w:themeColor="text1"/>
              </w:rPr>
              <w:t xml:space="preserve">. </w:t>
            </w:r>
          </w:p>
          <w:p w14:paraId="2A56CBB4" w14:textId="101FB4F6" w:rsidR="00180ED4" w:rsidRPr="0058040B" w:rsidRDefault="00180ED4" w:rsidP="00FA412E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Troškove provedbe projekta (financiranje rada asiste</w:t>
            </w:r>
            <w:r w:rsidR="00E43CD6" w:rsidRPr="0058040B">
              <w:rPr>
                <w:color w:val="000000" w:themeColor="text1"/>
              </w:rPr>
              <w:t xml:space="preserve">nta) pokriva Grad Dubrovnik </w:t>
            </w:r>
            <w:r w:rsidR="00526FB0" w:rsidRPr="0058040B">
              <w:rPr>
                <w:color w:val="000000" w:themeColor="text1"/>
              </w:rPr>
              <w:t xml:space="preserve">uz sufinanciranje sredstvima iz </w:t>
            </w:r>
            <w:r w:rsidR="00D94E03" w:rsidRPr="0058040B">
              <w:rPr>
                <w:color w:val="000000" w:themeColor="text1"/>
              </w:rPr>
              <w:t>EU</w:t>
            </w:r>
            <w:r w:rsidR="00526FB0" w:rsidRPr="0058040B">
              <w:rPr>
                <w:color w:val="000000" w:themeColor="text1"/>
              </w:rPr>
              <w:t xml:space="preserve"> projekta.</w:t>
            </w:r>
          </w:p>
          <w:p w14:paraId="28BB74EB" w14:textId="4B1CF49F" w:rsidR="00D94E03" w:rsidRPr="0058040B" w:rsidRDefault="00D94E03" w:rsidP="00FA412E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Sredstva </w:t>
            </w:r>
            <w:r w:rsidR="00A96D5E" w:rsidRPr="0058040B">
              <w:rPr>
                <w:color w:val="000000" w:themeColor="text1"/>
              </w:rPr>
              <w:t>za provedbu projekta</w:t>
            </w:r>
            <w:r w:rsidRPr="0058040B">
              <w:rPr>
                <w:color w:val="000000" w:themeColor="text1"/>
              </w:rPr>
              <w:t xml:space="preserve"> osigurana </w:t>
            </w:r>
            <w:r w:rsidR="00A96D5E" w:rsidRPr="0058040B">
              <w:rPr>
                <w:color w:val="000000" w:themeColor="text1"/>
              </w:rPr>
              <w:t xml:space="preserve">su </w:t>
            </w:r>
            <w:r w:rsidRPr="0058040B">
              <w:rPr>
                <w:color w:val="000000" w:themeColor="text1"/>
              </w:rPr>
              <w:t xml:space="preserve">iz izvornih prihoda Grada Dubrovnika </w:t>
            </w:r>
            <w:r w:rsidR="00517E82" w:rsidRPr="0058040B">
              <w:rPr>
                <w:color w:val="000000" w:themeColor="text1"/>
              </w:rPr>
              <w:t xml:space="preserve">te </w:t>
            </w:r>
            <w:r w:rsidR="001347F7" w:rsidRPr="0058040B">
              <w:rPr>
                <w:color w:val="000000" w:themeColor="text1"/>
              </w:rPr>
              <w:t xml:space="preserve">sredstava EU </w:t>
            </w:r>
            <w:r w:rsidR="00A96D5E" w:rsidRPr="0058040B">
              <w:rPr>
                <w:color w:val="000000" w:themeColor="text1"/>
              </w:rPr>
              <w:t>koje na transakcijski račun prosljeđuje gradski proračun.</w:t>
            </w:r>
          </w:p>
          <w:p w14:paraId="7F81CC06" w14:textId="77777777" w:rsidR="005838C0" w:rsidRPr="0058040B" w:rsidRDefault="005838C0" w:rsidP="005838C0">
            <w:pPr>
              <w:jc w:val="both"/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 xml:space="preserve">Podizanje kvalitete školovanja učenika s posebnim odgojno obrazovnim potrebama u sustavu redovnog osnovnog školovanja, </w:t>
            </w:r>
          </w:p>
          <w:p w14:paraId="317CF798" w14:textId="77777777" w:rsidR="005838C0" w:rsidRPr="0058040B" w:rsidRDefault="005838C0" w:rsidP="005838C0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 xml:space="preserve">kvalitetniji oblik podrške učenicima s teškoćama u razvoju pri integraciji u redovni sustav obrazovanja. </w:t>
            </w:r>
          </w:p>
          <w:p w14:paraId="3A8121BB" w14:textId="2B5D2B36" w:rsidR="007E3D9B" w:rsidRPr="00F033AC" w:rsidRDefault="005838C0" w:rsidP="00F033AC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Pomoćnik (asistent) u nastavi tijekom nastavnog procesa pruža potporu učeniku s TUR, učitelju i  razrednom odjelu u cjelini</w:t>
            </w:r>
          </w:p>
        </w:tc>
      </w:tr>
      <w:tr w:rsidR="007E3D9B" w:rsidRPr="0058040B" w14:paraId="393F76AF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C15" w14:textId="1F09090E" w:rsidR="007E3D9B" w:rsidRPr="0058040B" w:rsidRDefault="00517E82" w:rsidP="007E3D9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DAE" w14:textId="53F91AFC" w:rsidR="007E3D9B" w:rsidRPr="0058040B" w:rsidRDefault="00517E82" w:rsidP="00C6163E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Podizanje kvalitete škol</w:t>
            </w:r>
            <w:r w:rsidR="00036F65">
              <w:rPr>
                <w:bCs/>
                <w:color w:val="000000" w:themeColor="text1"/>
              </w:rPr>
              <w:t>o</w:t>
            </w:r>
            <w:r w:rsidRPr="0058040B">
              <w:rPr>
                <w:bCs/>
                <w:color w:val="000000" w:themeColor="text1"/>
              </w:rPr>
              <w:t>vanja učenika s posebnim odgojno – obrazovnim potrebama u sustavu redovnog školovanja.</w:t>
            </w:r>
          </w:p>
        </w:tc>
      </w:tr>
      <w:tr w:rsidR="00517E82" w:rsidRPr="0058040B" w14:paraId="0B205333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D7C8" w14:textId="69E2AE3F" w:rsidR="00517E82" w:rsidRPr="0058040B" w:rsidRDefault="00517E82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Posebni cilj: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D46" w14:textId="1E526638" w:rsidR="00517E82" w:rsidRPr="0058040B" w:rsidRDefault="00517E82" w:rsidP="00180ED4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>Osigurati neposrednu podršku učeniku kroz rad pomoćnika u nastavi radi lakšeg uključivanja u razrednu skupinu, savladavanje teškoća i uspješnog praćenja nastave.</w:t>
            </w:r>
          </w:p>
        </w:tc>
      </w:tr>
      <w:tr w:rsidR="00517E82" w:rsidRPr="0058040B" w14:paraId="46020C72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157" w14:textId="167DD581" w:rsidR="00517E82" w:rsidRPr="0058040B" w:rsidRDefault="00517E82" w:rsidP="007E3D9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FE2" w14:textId="12DB2F0A" w:rsidR="00517E82" w:rsidRPr="0058040B" w:rsidRDefault="00517E82" w:rsidP="00517E82">
            <w:pPr>
              <w:jc w:val="both"/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>Uključivanje djece s teškoćama u razvoju pružanjem jednake šanse za kvalitetno obrazovanje kao i djeci koja nemaju takvih potreba. Na taj način, ona se obrazuju, socijaliziraju, odrastaju i aktivno sudjeluju u prirodnom školskom okruženju sa svojim vršnjacima. Zbog njihovih specifičnih teškoća, bile to obrazovne, zdravstvene ili teškoće u socijalnom funkcioniranju, nekoj djeci potrebna je dodatna pomoć koju im učitelji sami ne bi mogli pružiti u tolikoj mjeri i zbog toga je bitno da se djeci osigura pomoć i podrška asistenta u nastavi. Oni pomažu djeci s teškoćama u razvoju u sudjelovanju socijalnim i odgojno-obrazovnim procesima u školi, pazeći pri tome da doziraju svoju pomoć onoliko koliko je to djetetu potrebno kako ne bi ograničavali djetetovu samostalnost. Osim toga, asistenti surađuju s roditeljima djeteta, učiteljima/nastavnicima, stručnim suradnicima i ostalim zaposlenicima škole jer samo tako rad s djetetom s teškoćama može biti potpun i uspješan.</w:t>
            </w:r>
          </w:p>
        </w:tc>
      </w:tr>
      <w:tr w:rsidR="00517E82" w:rsidRPr="0058040B" w14:paraId="4384AF55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566" w14:textId="77777777" w:rsidR="00517E82" w:rsidRPr="0058040B" w:rsidRDefault="00517E82" w:rsidP="007E3D9B">
            <w:pPr>
              <w:rPr>
                <w:b/>
                <w:color w:val="000000" w:themeColor="text1"/>
              </w:rPr>
            </w:pP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133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7"/>
              <w:gridCol w:w="2835"/>
              <w:gridCol w:w="1276"/>
              <w:gridCol w:w="1701"/>
              <w:gridCol w:w="992"/>
              <w:gridCol w:w="1559"/>
              <w:gridCol w:w="1701"/>
              <w:gridCol w:w="1287"/>
            </w:tblGrid>
            <w:tr w:rsidR="005A4C4D" w:rsidRPr="0058040B" w14:paraId="01CEE106" w14:textId="77777777" w:rsidTr="00A72C2A">
              <w:trPr>
                <w:trHeight w:val="670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4B9173" w14:textId="77777777" w:rsidR="005A4C4D" w:rsidRPr="0058040B" w:rsidRDefault="005A4C4D" w:rsidP="005A4C4D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17E6E2" w14:textId="77777777" w:rsidR="005A4C4D" w:rsidRPr="0058040B" w:rsidRDefault="005A4C4D" w:rsidP="005A4C4D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014616" w14:textId="77777777" w:rsidR="005A4C4D" w:rsidRPr="0058040B" w:rsidRDefault="005A4C4D" w:rsidP="005A4C4D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EABFF6" w14:textId="77777777" w:rsidR="005A4C4D" w:rsidRPr="0058040B" w:rsidRDefault="005A4C4D" w:rsidP="005A4C4D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0D337E1" w14:textId="77777777" w:rsidR="005A4C4D" w:rsidRPr="0058040B" w:rsidRDefault="005A4C4D" w:rsidP="005A4C4D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1381B8" w14:textId="77777777" w:rsidR="005A4C4D" w:rsidRPr="0058040B" w:rsidRDefault="005A4C4D" w:rsidP="005A4C4D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1640E31" w14:textId="77777777" w:rsidR="005A4C4D" w:rsidRPr="0058040B" w:rsidRDefault="005A4C4D" w:rsidP="005A4C4D">
                  <w:pPr>
                    <w:jc w:val="center"/>
                  </w:pPr>
                  <w:r w:rsidRPr="0058040B">
                    <w:t>Ciljana vrijednost za</w:t>
                  </w:r>
                </w:p>
                <w:p w14:paraId="368136EF" w14:textId="77777777" w:rsidR="005A4C4D" w:rsidRPr="0058040B" w:rsidRDefault="005A4C4D" w:rsidP="005A4C4D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16254418" w14:textId="77777777" w:rsidR="005A4C4D" w:rsidRPr="0058040B" w:rsidRDefault="005A4C4D" w:rsidP="005A4C4D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2EB21B52" w14:textId="77777777" w:rsidR="005A4C4D" w:rsidRPr="0058040B" w:rsidRDefault="005A4C4D" w:rsidP="005A4C4D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A4C4D" w:rsidRPr="0058040B" w14:paraId="217E240D" w14:textId="77777777" w:rsidTr="00A72C2A">
              <w:trPr>
                <w:trHeight w:val="1325"/>
              </w:trPr>
              <w:tc>
                <w:tcPr>
                  <w:tcW w:w="1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B5A8C" w14:textId="3D95CBA3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lastRenderedPageBreak/>
                    <w:t xml:space="preserve">Osigurati svim učenicima s teškoćama podršku asistenta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DB5FA" w14:textId="5504B2B0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Neposredna pomoć učenicima s posebnim odgojno-obrazovnim potrebama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B382D" w14:textId="77777777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6CFAC" w14:textId="3E1F3750" w:rsidR="005A4C4D" w:rsidRPr="0058040B" w:rsidRDefault="00961702" w:rsidP="005A4C4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9AB3E" w14:textId="77777777" w:rsidR="005A4C4D" w:rsidRPr="0058040B" w:rsidRDefault="005A4C4D" w:rsidP="005A4C4D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B0E04" w14:textId="0066CF0D" w:rsidR="005A4C4D" w:rsidRPr="0058040B" w:rsidRDefault="00961702" w:rsidP="005A4C4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5748A" w14:textId="005AFC33" w:rsidR="005A4C4D" w:rsidRPr="0058040B" w:rsidRDefault="00961702" w:rsidP="005A4C4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13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497BE" w14:textId="14C1ED69" w:rsidR="005A4C4D" w:rsidRPr="0058040B" w:rsidRDefault="00961702" w:rsidP="005A4C4D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13</w:t>
                  </w:r>
                </w:p>
              </w:tc>
            </w:tr>
          </w:tbl>
          <w:p w14:paraId="01841776" w14:textId="77777777" w:rsidR="00517E82" w:rsidRPr="0058040B" w:rsidRDefault="00517E82" w:rsidP="00517E82">
            <w:pPr>
              <w:jc w:val="both"/>
              <w:rPr>
                <w:bCs/>
                <w:iCs/>
                <w:color w:val="000000" w:themeColor="text1"/>
              </w:rPr>
            </w:pPr>
          </w:p>
        </w:tc>
      </w:tr>
      <w:tr w:rsidR="00517E82" w:rsidRPr="0058040B" w14:paraId="4F8068CA" w14:textId="77777777" w:rsidTr="00F033AC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2D8" w14:textId="77777777" w:rsidR="00517E82" w:rsidRPr="0058040B" w:rsidRDefault="00517E82" w:rsidP="00517E82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54B96120" w14:textId="7AAF7800" w:rsidR="00517E82" w:rsidRPr="0058040B" w:rsidRDefault="00517E82" w:rsidP="00517E82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888B" w14:textId="77777777" w:rsidR="00517E82" w:rsidRPr="0058040B" w:rsidRDefault="00517E82" w:rsidP="00517E82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 xml:space="preserve">Postignuća: podizanje kvalitete školovanja učenika s posebnim odgojno obrazovnim potrebama u sustavu redovnog osnovnog školovanja, </w:t>
            </w:r>
          </w:p>
          <w:p w14:paraId="41D20FBE" w14:textId="6156A67C" w:rsidR="00517E82" w:rsidRPr="0058040B" w:rsidRDefault="00517E82" w:rsidP="00517E82">
            <w:pPr>
              <w:jc w:val="both"/>
              <w:rPr>
                <w:color w:val="000000" w:themeColor="text1"/>
              </w:rPr>
            </w:pPr>
            <w:r w:rsidRPr="0058040B">
              <w:rPr>
                <w:color w:val="000000" w:themeColor="text1"/>
              </w:rPr>
              <w:t>kvalitetniji oblik podrške učenicima s teškoćama u razvoju pri integraciji u redovni sustav obrazovanja</w:t>
            </w:r>
            <w:r w:rsidR="007E4A94">
              <w:rPr>
                <w:color w:val="000000" w:themeColor="text1"/>
              </w:rPr>
              <w:t>.</w:t>
            </w:r>
          </w:p>
          <w:p w14:paraId="66CFDDE4" w14:textId="4B8DD468" w:rsidR="00517E82" w:rsidRPr="0058040B" w:rsidRDefault="00517E82" w:rsidP="005A2C5B">
            <w:pPr>
              <w:jc w:val="both"/>
              <w:rPr>
                <w:color w:val="000000" w:themeColor="text1"/>
              </w:rPr>
            </w:pPr>
          </w:p>
        </w:tc>
      </w:tr>
    </w:tbl>
    <w:p w14:paraId="2BB73390" w14:textId="7410EB56" w:rsidR="009B1291" w:rsidRDefault="009B1291" w:rsidP="009B1291">
      <w:pPr>
        <w:rPr>
          <w:color w:val="FF0000"/>
        </w:rPr>
      </w:pPr>
    </w:p>
    <w:p w14:paraId="48213110" w14:textId="47D052AD" w:rsidR="0051054F" w:rsidRDefault="0051054F" w:rsidP="009B1291">
      <w:pPr>
        <w:rPr>
          <w:color w:val="FF0000"/>
        </w:rPr>
      </w:pPr>
    </w:p>
    <w:p w14:paraId="1E008E5E" w14:textId="780BD8C0" w:rsidR="0051054F" w:rsidRDefault="0051054F" w:rsidP="009B1291">
      <w:pPr>
        <w:rPr>
          <w:color w:val="FF0000"/>
        </w:rPr>
      </w:pPr>
    </w:p>
    <w:p w14:paraId="0A106D67" w14:textId="77777777" w:rsidR="0051054F" w:rsidRPr="0058040B" w:rsidRDefault="0051054F" w:rsidP="009B1291">
      <w:pPr>
        <w:rPr>
          <w:color w:val="FF0000"/>
        </w:rPr>
      </w:pPr>
    </w:p>
    <w:bookmarkEnd w:id="1"/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90"/>
        <w:gridCol w:w="3676"/>
      </w:tblGrid>
      <w:tr w:rsidR="003E77EF" w:rsidRPr="0058040B" w14:paraId="3A4ECB7D" w14:textId="77777777" w:rsidTr="002019F7">
        <w:trPr>
          <w:trHeight w:val="3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BEE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</w:p>
          <w:p w14:paraId="2BF7EBC3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Aktivnost: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CE2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Sufinanciranje školskog sporta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A2A" w14:textId="039DB8CD" w:rsidR="0069037C" w:rsidRPr="0058040B" w:rsidRDefault="003E3D0B" w:rsidP="00642267">
            <w:pPr>
              <w:rPr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                              </w:t>
            </w:r>
            <w:r w:rsidR="00E469D6">
              <w:rPr>
                <w:b/>
                <w:bCs/>
                <w:color w:val="000000" w:themeColor="text1"/>
              </w:rPr>
              <w:t>21.000</w:t>
            </w:r>
            <w:r w:rsidR="00246413" w:rsidRPr="0058040B">
              <w:rPr>
                <w:b/>
                <w:bCs/>
                <w:color w:val="000000" w:themeColor="text1"/>
              </w:rPr>
              <w:t>,00</w:t>
            </w:r>
            <w:r w:rsidR="00246413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77B5617D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50B5" w14:textId="77777777" w:rsidR="00BC5555" w:rsidRPr="0058040B" w:rsidRDefault="00BC5555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  <w:p w14:paraId="7BE15705" w14:textId="3496B5C0" w:rsidR="00AA5D83" w:rsidRPr="0058040B" w:rsidRDefault="00AA5D83" w:rsidP="00BC555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5839" w14:textId="4AA96AAB" w:rsidR="005838C0" w:rsidRPr="0058040B" w:rsidRDefault="00232170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736AC7">
              <w:rPr>
                <w:rFonts w:eastAsia="Calibri"/>
                <w:lang w:eastAsia="en-US"/>
              </w:rPr>
              <w:t>Školski  sportski klub Osnovne škole Montovjern</w:t>
            </w:r>
            <w:r w:rsidR="000469A6">
              <w:rPr>
                <w:rFonts w:eastAsia="Calibri"/>
                <w:lang w:eastAsia="en-US"/>
              </w:rPr>
              <w:t>a</w:t>
            </w:r>
            <w:r w:rsidRPr="00736AC7">
              <w:rPr>
                <w:rFonts w:eastAsia="Calibri"/>
                <w:lang w:eastAsia="en-US"/>
              </w:rPr>
              <w:t xml:space="preserve"> djeluje u </w:t>
            </w:r>
            <w:r w:rsidRPr="00540D68">
              <w:rPr>
                <w:rFonts w:eastAsia="Calibri"/>
                <w:lang w:eastAsia="en-US"/>
              </w:rPr>
              <w:t xml:space="preserve">sklopu  </w:t>
            </w:r>
            <w:r w:rsidR="009D18C7">
              <w:rPr>
                <w:rFonts w:eastAsia="Calibri"/>
                <w:lang w:eastAsia="en-US"/>
              </w:rPr>
              <w:t>7</w:t>
            </w:r>
            <w:r w:rsidRPr="00540D68">
              <w:rPr>
                <w:rFonts w:eastAsia="Calibri"/>
                <w:lang w:eastAsia="en-US"/>
              </w:rPr>
              <w:t xml:space="preserve"> staln</w:t>
            </w:r>
            <w:r w:rsidR="000469A6">
              <w:rPr>
                <w:rFonts w:eastAsia="Calibri"/>
                <w:lang w:eastAsia="en-US"/>
              </w:rPr>
              <w:t>ih</w:t>
            </w:r>
            <w:r w:rsidRPr="00540D68">
              <w:rPr>
                <w:rFonts w:eastAsia="Calibri"/>
                <w:lang w:eastAsia="en-US"/>
              </w:rPr>
              <w:t xml:space="preserve">  </w:t>
            </w:r>
            <w:r w:rsidRPr="00736AC7">
              <w:rPr>
                <w:rFonts w:eastAsia="Calibri"/>
                <w:lang w:eastAsia="en-US"/>
              </w:rPr>
              <w:t>sportsk</w:t>
            </w:r>
            <w:r w:rsidR="000469A6">
              <w:rPr>
                <w:rFonts w:eastAsia="Calibri"/>
                <w:lang w:eastAsia="en-US"/>
              </w:rPr>
              <w:t>ih</w:t>
            </w:r>
            <w:r w:rsidRPr="00736AC7">
              <w:rPr>
                <w:rFonts w:eastAsia="Calibri"/>
                <w:lang w:eastAsia="en-US"/>
              </w:rPr>
              <w:t xml:space="preserve"> sekcij</w:t>
            </w:r>
            <w:r w:rsidR="000469A6">
              <w:rPr>
                <w:rFonts w:eastAsia="Calibri"/>
                <w:lang w:eastAsia="en-US"/>
              </w:rPr>
              <w:t>a</w:t>
            </w:r>
            <w:r w:rsidRPr="00736AC7">
              <w:rPr>
                <w:rFonts w:eastAsia="Calibri"/>
                <w:lang w:eastAsia="en-US"/>
              </w:rPr>
              <w:t xml:space="preserve"> (treninzi natjecanja održavaju se tijekom cijele školske godine</w:t>
            </w:r>
            <w:r>
              <w:rPr>
                <w:rFonts w:eastAsia="Calibri"/>
                <w:lang w:eastAsia="en-US"/>
              </w:rPr>
              <w:t>).</w:t>
            </w:r>
            <w:r w:rsidRPr="001C20B9">
              <w:rPr>
                <w:rFonts w:eastAsia="Calibri"/>
                <w:color w:val="943634" w:themeColor="accent2" w:themeShade="BF"/>
                <w:lang w:eastAsia="en-US"/>
              </w:rPr>
              <w:t xml:space="preserve"> </w:t>
            </w:r>
            <w:r>
              <w:t xml:space="preserve">Športske sekcije realiziraju treninge u školskoj dvoran i po unaprijed definiranom rasporedu treninga za svaku te sudjeluju na međuškolskim natjecanjima organiziranim od strane školskog športskog saveza također po unaprijed definiranom kalendaru natjecanja. Stalne sekcije i </w:t>
            </w:r>
            <w:r w:rsidRPr="00540D68">
              <w:t>njihovi voditelji su : ženska odbojka – Ivana Mišković, ženska košarka – Alma Majstorović, muška košarka – Vreća Željko, judo – Marko Giljača</w:t>
            </w:r>
            <w:r>
              <w:t>, nogomet – Bartol Vukojević, stolni tenis – Joško Martinović</w:t>
            </w:r>
            <w:r w:rsidR="009D18C7">
              <w:t>, badminton – Vlaho Čerjan.</w:t>
            </w:r>
            <w:r w:rsidRPr="00540D68">
              <w:t xml:space="preserve"> Navedene sekcije organizirane: ženska odbojka u tri grupe, ženska košarka jedna grupe, muška košarka u tri grupe</w:t>
            </w:r>
            <w:r>
              <w:t>,</w:t>
            </w:r>
            <w:r w:rsidRPr="00540D68">
              <w:t xml:space="preserve"> judo u dvije grupe</w:t>
            </w:r>
            <w:r>
              <w:t>, nogomet četiri grupe i stolni tenis jedna grupa</w:t>
            </w:r>
            <w:r w:rsidRPr="00540D68">
              <w:rPr>
                <w:rFonts w:eastAsia="Calibri"/>
                <w:lang w:eastAsia="en-US"/>
              </w:rPr>
              <w:t xml:space="preserve"> </w:t>
            </w:r>
            <w:r w:rsidR="009D18C7">
              <w:rPr>
                <w:rFonts w:eastAsia="Calibri"/>
                <w:lang w:eastAsia="en-US"/>
              </w:rPr>
              <w:t>, badminton jedna grupa.</w:t>
            </w:r>
          </w:p>
        </w:tc>
      </w:tr>
      <w:tr w:rsidR="005A4C4D" w:rsidRPr="0058040B" w14:paraId="750FA789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6728" w14:textId="33F36EEA" w:rsidR="005A4C4D" w:rsidRPr="0058040B" w:rsidRDefault="005A4C4D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361C" w14:textId="69744C50" w:rsidR="005A4C4D" w:rsidRPr="0058040B" w:rsidRDefault="005A4C4D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8040B">
              <w:rPr>
                <w:rFonts w:eastAsia="Calibri"/>
                <w:color w:val="000000" w:themeColor="text1"/>
                <w:lang w:eastAsia="en-US"/>
              </w:rPr>
              <w:t xml:space="preserve">Poticati sustavno bavljenje sportom kroz organizaciju školskih sportskih sekcija radi unapređenja </w:t>
            </w:r>
            <w:r w:rsidR="005A2C5B" w:rsidRPr="0058040B">
              <w:rPr>
                <w:rFonts w:eastAsia="Calibri"/>
                <w:color w:val="000000" w:themeColor="text1"/>
                <w:lang w:eastAsia="en-US"/>
              </w:rPr>
              <w:t>zdravlja i razvoja tjelesnih sposobnosti učenika</w:t>
            </w:r>
          </w:p>
        </w:tc>
      </w:tr>
      <w:tr w:rsidR="005A4C4D" w:rsidRPr="0058040B" w14:paraId="62847369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EE8" w14:textId="02B4D371" w:rsidR="005A4C4D" w:rsidRPr="0058040B" w:rsidRDefault="005A4C4D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</w:t>
            </w:r>
            <w:r w:rsidR="005A2C5B" w:rsidRPr="0058040B"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AA" w14:textId="69695DEE" w:rsidR="005A4C4D" w:rsidRPr="0058040B" w:rsidRDefault="005A2C5B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8040B">
              <w:rPr>
                <w:rFonts w:eastAsia="Calibri"/>
                <w:color w:val="000000" w:themeColor="text1"/>
                <w:lang w:eastAsia="en-US"/>
              </w:rPr>
              <w:t>Animacija što većeg broja učenika i njihovo uključivanje u redovite treninge i školska natjecanja s ciljem razvoja zdravih navika, timskog duha i aktivnog načina života.</w:t>
            </w:r>
          </w:p>
        </w:tc>
      </w:tr>
      <w:tr w:rsidR="005A2C5B" w:rsidRPr="0058040B" w14:paraId="72240457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5ACD" w14:textId="2010CD03" w:rsidR="005A2C5B" w:rsidRPr="0058040B" w:rsidRDefault="005A2C5B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Pokazatelji uspješnosti: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5ED" w14:textId="7FE493B4" w:rsidR="005A2C5B" w:rsidRPr="0058040B" w:rsidRDefault="005A2C5B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8040B">
              <w:rPr>
                <w:rFonts w:eastAsia="Calibri"/>
                <w:color w:val="000000" w:themeColor="text1"/>
                <w:lang w:eastAsia="en-US"/>
              </w:rPr>
              <w:t xml:space="preserve">Redoviti treninzi pokazuju stabilnost rada trenera, odaziv učenika i usklađenost s planom rada. Aktivno sudjelovanje u natjecanjima zbog veće motivacije, pripremljenosti i timskog duha među učenicima. Osigurati uvjete za kvalitetne i redovite treninge. Više aktivnih sekcija znači raznovrsniju ponudu, a time i šanse da svako dijete pronađe aktivnost koja mu odgovara.  </w:t>
            </w:r>
          </w:p>
        </w:tc>
      </w:tr>
      <w:tr w:rsidR="005A2C5B" w:rsidRPr="0058040B" w14:paraId="7320E316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45E4" w14:textId="77777777" w:rsidR="005A2C5B" w:rsidRPr="0058040B" w:rsidRDefault="005A2C5B" w:rsidP="00BC555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9"/>
              <w:gridCol w:w="2551"/>
              <w:gridCol w:w="1418"/>
              <w:gridCol w:w="1417"/>
              <w:gridCol w:w="1276"/>
              <w:gridCol w:w="1276"/>
              <w:gridCol w:w="1417"/>
              <w:gridCol w:w="1524"/>
            </w:tblGrid>
            <w:tr w:rsidR="005A2C5B" w:rsidRPr="0058040B" w14:paraId="61FEA238" w14:textId="77777777" w:rsidTr="00A72C2A">
              <w:trPr>
                <w:trHeight w:val="67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C3B49B" w14:textId="77777777" w:rsidR="005A2C5B" w:rsidRPr="0058040B" w:rsidRDefault="005A2C5B" w:rsidP="005A2C5B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F4512F" w14:textId="77777777" w:rsidR="005A2C5B" w:rsidRPr="0058040B" w:rsidRDefault="005A2C5B" w:rsidP="005A2C5B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2DB5EB9" w14:textId="77777777" w:rsidR="005A2C5B" w:rsidRPr="0058040B" w:rsidRDefault="005A2C5B" w:rsidP="005A2C5B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4CDD9B6" w14:textId="77777777" w:rsidR="005A2C5B" w:rsidRPr="0058040B" w:rsidRDefault="005A2C5B" w:rsidP="005A2C5B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261AB8" w14:textId="77777777" w:rsidR="005A2C5B" w:rsidRPr="0058040B" w:rsidRDefault="005A2C5B" w:rsidP="005A2C5B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8DBEB7E" w14:textId="77777777" w:rsidR="005A2C5B" w:rsidRPr="0058040B" w:rsidRDefault="005A2C5B" w:rsidP="005A2C5B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7E63B22" w14:textId="77777777" w:rsidR="005A2C5B" w:rsidRPr="0058040B" w:rsidRDefault="005A2C5B" w:rsidP="005A2C5B">
                  <w:pPr>
                    <w:jc w:val="center"/>
                  </w:pPr>
                  <w:r w:rsidRPr="0058040B">
                    <w:t>Ciljana vrijednost za</w:t>
                  </w:r>
                </w:p>
                <w:p w14:paraId="467752A8" w14:textId="77777777" w:rsidR="005A2C5B" w:rsidRPr="0058040B" w:rsidRDefault="005A2C5B" w:rsidP="005A2C5B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AAABF8F" w14:textId="77777777" w:rsidR="005A2C5B" w:rsidRPr="0058040B" w:rsidRDefault="005A2C5B" w:rsidP="005A2C5B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3383CA8F" w14:textId="77777777" w:rsidR="005A2C5B" w:rsidRPr="0058040B" w:rsidRDefault="005A2C5B" w:rsidP="005A2C5B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A2C5B" w:rsidRPr="0058040B" w14:paraId="78DB7CF9" w14:textId="77777777" w:rsidTr="00A72C2A">
              <w:trPr>
                <w:trHeight w:val="1325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2291F" w14:textId="2A2786A1" w:rsidR="005A2C5B" w:rsidRPr="0058040B" w:rsidRDefault="002E4DE7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lastRenderedPageBreak/>
                    <w:t>Organizirati rad i ustroj školskih športskih društava na učinkovit način, kako bi okupljala veći broj učenika, postala primjer uspješnih škola i bila temelj sustava školskoga športa.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03784" w14:textId="59D401EE" w:rsidR="005A2C5B" w:rsidRPr="0058040B" w:rsidRDefault="005A2C5B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Razviti svijest o važnosti tjelesnog vježbanja za očuvanje i unaprjeđenje zdravlja -usavršiti kineziološka znanja i vještine i znati ih primijeniti u sportskim i sportsko rekreacijskim aktivnostima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EB811" w14:textId="77777777" w:rsidR="005A2C5B" w:rsidRPr="0058040B" w:rsidRDefault="005A2C5B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845D0" w14:textId="4627569A" w:rsidR="005A2C5B" w:rsidRPr="0058040B" w:rsidRDefault="009D18C7" w:rsidP="005A2C5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7AE3AD" w14:textId="77777777" w:rsidR="005A2C5B" w:rsidRPr="0058040B" w:rsidRDefault="005A2C5B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D36A5" w14:textId="7A718A10" w:rsidR="005A2C5B" w:rsidRPr="0058040B" w:rsidRDefault="009D18C7" w:rsidP="005A2C5B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626C5" w14:textId="22752E5C" w:rsidR="005A2C5B" w:rsidRPr="0058040B" w:rsidRDefault="002E4DE7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1</w:t>
                  </w:r>
                  <w:r w:rsidR="009D18C7">
                    <w:rPr>
                      <w:i/>
                    </w:rPr>
                    <w:t>6</w:t>
                  </w:r>
                  <w:r w:rsidRPr="0058040B">
                    <w:rPr>
                      <w:i/>
                    </w:rPr>
                    <w:t>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A0A57" w14:textId="496082DC" w:rsidR="005A2C5B" w:rsidRPr="0058040B" w:rsidRDefault="002E4DE7" w:rsidP="005A2C5B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1</w:t>
                  </w:r>
                  <w:r w:rsidR="009D18C7">
                    <w:rPr>
                      <w:i/>
                    </w:rPr>
                    <w:t>6</w:t>
                  </w:r>
                  <w:r w:rsidRPr="0058040B">
                    <w:rPr>
                      <w:i/>
                    </w:rPr>
                    <w:t>0</w:t>
                  </w:r>
                </w:p>
              </w:tc>
            </w:tr>
          </w:tbl>
          <w:p w14:paraId="6D4B0C39" w14:textId="77777777" w:rsidR="005A2C5B" w:rsidRPr="0058040B" w:rsidRDefault="005A2C5B" w:rsidP="00A4610E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BC5555" w:rsidRPr="0058040B" w14:paraId="03631112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1043" w14:textId="77777777" w:rsidR="00BC5555" w:rsidRPr="0058040B" w:rsidRDefault="00BC5555" w:rsidP="00BC5555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772BBA2C" w14:textId="77777777" w:rsidR="00BC5555" w:rsidRPr="0058040B" w:rsidRDefault="00BC5555" w:rsidP="00BC555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009" w14:textId="77777777" w:rsidR="00BC5555" w:rsidRPr="0058040B" w:rsidRDefault="00BC5555" w:rsidP="00BC5555">
            <w:pPr>
              <w:jc w:val="both"/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>Animacija što većeg broja školske djece  i  njihovo aktivno uključivanje u proces treninga i natjecanja s ciljem pozitivnog   utjecaja na unapređenje zdravlja  i razvijanja navika zdravog  načina življenja.</w:t>
            </w:r>
          </w:p>
          <w:p w14:paraId="410E4D27" w14:textId="620E8ABE" w:rsidR="00B23763" w:rsidRPr="00B23763" w:rsidRDefault="00B23763" w:rsidP="00B23763">
            <w:pPr>
              <w:jc w:val="both"/>
              <w:rPr>
                <w:bCs/>
                <w:iCs/>
                <w:color w:val="000000" w:themeColor="text1"/>
              </w:rPr>
            </w:pPr>
            <w:r w:rsidRPr="00B23763">
              <w:rPr>
                <w:bCs/>
                <w:iCs/>
                <w:color w:val="000000" w:themeColor="text1"/>
              </w:rPr>
              <w:t xml:space="preserve">Sportski uspjesi učenika </w:t>
            </w:r>
            <w:r>
              <w:rPr>
                <w:bCs/>
                <w:iCs/>
                <w:color w:val="000000" w:themeColor="text1"/>
              </w:rPr>
              <w:t xml:space="preserve">Osnovne škole </w:t>
            </w:r>
            <w:r w:rsidR="000B3E2C">
              <w:rPr>
                <w:bCs/>
                <w:iCs/>
                <w:color w:val="000000" w:themeColor="text1"/>
              </w:rPr>
              <w:t>Montovjerna</w:t>
            </w:r>
            <w:r>
              <w:rPr>
                <w:bCs/>
                <w:iCs/>
                <w:color w:val="000000" w:themeColor="text1"/>
              </w:rPr>
              <w:t xml:space="preserve"> </w:t>
            </w:r>
            <w:r w:rsidRPr="00B23763">
              <w:rPr>
                <w:bCs/>
                <w:iCs/>
                <w:color w:val="000000" w:themeColor="text1"/>
              </w:rPr>
              <w:t>u školskoj godini 24./25</w:t>
            </w:r>
            <w:r w:rsidR="000469A6">
              <w:rPr>
                <w:bCs/>
                <w:iCs/>
                <w:color w:val="000000" w:themeColor="text1"/>
              </w:rPr>
              <w:t>. (Izvješće o realizaciji Godišnjeg plana i programa Osnovne škole Montovjerna).</w:t>
            </w:r>
          </w:p>
          <w:p w14:paraId="623E1972" w14:textId="77777777" w:rsidR="00BC5555" w:rsidRPr="0058040B" w:rsidRDefault="00BC5555" w:rsidP="000B3E2C">
            <w:pPr>
              <w:rPr>
                <w:bCs/>
                <w:color w:val="FF0000"/>
              </w:rPr>
            </w:pPr>
          </w:p>
        </w:tc>
      </w:tr>
    </w:tbl>
    <w:p w14:paraId="74487D63" w14:textId="1191B1E3" w:rsidR="00F033AC" w:rsidRDefault="00F033AC" w:rsidP="003271D0">
      <w:pPr>
        <w:pStyle w:val="ListParagraph"/>
        <w:rPr>
          <w:color w:val="FF0000"/>
        </w:rPr>
      </w:pPr>
    </w:p>
    <w:tbl>
      <w:tblPr>
        <w:tblStyle w:val="TableGrid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790"/>
        <w:gridCol w:w="3676"/>
      </w:tblGrid>
      <w:tr w:rsidR="003E77EF" w:rsidRPr="0058040B" w14:paraId="2C949D02" w14:textId="77777777" w:rsidTr="002019F7">
        <w:trPr>
          <w:trHeight w:val="3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C37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</w:p>
          <w:p w14:paraId="03FBAB8C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Aktivnost:</w:t>
            </w:r>
          </w:p>
        </w:tc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CADC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Shema školskog voća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22E" w14:textId="681C1275" w:rsidR="0069037C" w:rsidRPr="0058040B" w:rsidRDefault="000D64C3" w:rsidP="00642267">
            <w:pPr>
              <w:jc w:val="right"/>
              <w:rPr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3.</w:t>
            </w:r>
            <w:r w:rsidR="0051054F">
              <w:rPr>
                <w:b/>
                <w:bCs/>
                <w:color w:val="000000" w:themeColor="text1"/>
              </w:rPr>
              <w:t>20</w:t>
            </w:r>
            <w:r w:rsidR="00B826B5" w:rsidRPr="0058040B">
              <w:rPr>
                <w:b/>
                <w:bCs/>
                <w:color w:val="000000" w:themeColor="text1"/>
              </w:rPr>
              <w:t>0</w:t>
            </w:r>
            <w:r w:rsidR="00246413" w:rsidRPr="0058040B">
              <w:rPr>
                <w:b/>
                <w:bCs/>
                <w:color w:val="000000" w:themeColor="text1"/>
              </w:rPr>
              <w:t>,00</w:t>
            </w:r>
            <w:r w:rsidR="00246413" w:rsidRPr="0058040B">
              <w:rPr>
                <w:color w:val="000000" w:themeColor="text1"/>
                <w:shd w:val="clear" w:color="auto" w:fill="FFFFFF"/>
              </w:rPr>
              <w:t>€</w:t>
            </w:r>
          </w:p>
        </w:tc>
      </w:tr>
      <w:tr w:rsidR="003E77EF" w:rsidRPr="0058040B" w14:paraId="56DE2E58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796" w14:textId="77777777" w:rsidR="0069037C" w:rsidRPr="0058040B" w:rsidRDefault="0069037C" w:rsidP="00B74945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306" w14:textId="14DA350B" w:rsidR="00A4610E" w:rsidRPr="0058040B" w:rsidRDefault="00A4610E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Republika Hrvatska nastavlja provedbu školske sheme odnosno dodjelu besplatnih obroka voća, povrća, mlijeka i mliječnih proizvoda te edukativne aktivnosti za djecu u osnovnim i srednjim školama s ciljem:</w:t>
            </w:r>
          </w:p>
          <w:p w14:paraId="1A54A64F" w14:textId="77777777" w:rsidR="00A4610E" w:rsidRPr="0058040B" w:rsidRDefault="00A4610E" w:rsidP="00A4610E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povećanja unosa svježeg voća i povrća te mlijeka i mliječnih proizvoda te smanjenja unosa hrane s visokim sadržajem masti, šećera i soli u svakodnevnoj prehrani učenika,</w:t>
            </w:r>
          </w:p>
          <w:p w14:paraId="3C7CD22E" w14:textId="77777777" w:rsidR="00A4610E" w:rsidRPr="0058040B" w:rsidRDefault="00A4610E" w:rsidP="00A4610E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podizanja razine znanja o važnosti zdrave prehrane i nutritivnim vrijednostima svježeg voća i povrća te mlijeka  i mliječnih proizvoda i</w:t>
            </w:r>
          </w:p>
          <w:p w14:paraId="1B98125E" w14:textId="77777777" w:rsidR="00A4610E" w:rsidRPr="0058040B" w:rsidRDefault="00A4610E" w:rsidP="00A4610E">
            <w:pPr>
              <w:pStyle w:val="NoSpacing"/>
              <w:numPr>
                <w:ilvl w:val="0"/>
                <w:numId w:val="3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edukacije učenika u cilju smanjenja otpada od hrane.</w:t>
            </w:r>
          </w:p>
          <w:p w14:paraId="4FA70E58" w14:textId="72C459A6" w:rsidR="0069037C" w:rsidRPr="0058040B" w:rsidRDefault="005838C0" w:rsidP="00A4610E">
            <w:pPr>
              <w:autoSpaceDE w:val="0"/>
              <w:autoSpaceDN w:val="0"/>
              <w:adjustRightInd w:val="0"/>
              <w:rPr>
                <w:bCs/>
                <w:iCs/>
                <w:color w:val="FF0000"/>
              </w:rPr>
            </w:pPr>
            <w:r w:rsidRPr="0058040B">
              <w:rPr>
                <w:bCs/>
                <w:color w:val="000000" w:themeColor="text1"/>
              </w:rPr>
              <w:t>Redovita isporuka voća, podjela učenicima istog dana, briga učitelja, nastavnika i ostalog osoblja oko provedbe programa Školske sheme.</w:t>
            </w:r>
          </w:p>
        </w:tc>
      </w:tr>
      <w:tr w:rsidR="002E4DE7" w:rsidRPr="0058040B" w14:paraId="545AD740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92E" w14:textId="08F87C43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828B" w14:textId="2885A7CA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Promicati zdrave prehrambene navike kod učenika kroz redovitu distribuciju svježeg voća</w:t>
            </w:r>
          </w:p>
        </w:tc>
      </w:tr>
      <w:tr w:rsidR="002E4DE7" w:rsidRPr="0058040B" w14:paraId="7D849DF3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870D" w14:textId="1EF0BBC9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6C6" w14:textId="2EBCD7D7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Osigurati redovitu isporuku i podjelu voća učenicima, uz edukaciju o važnosti pravilne prehrane i nutritivnim vrijednostima.</w:t>
            </w:r>
          </w:p>
        </w:tc>
      </w:tr>
      <w:tr w:rsidR="002E4DE7" w:rsidRPr="0058040B" w14:paraId="55B99E70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E1C2" w14:textId="0BFC1BBB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Pokazatelj uspješnosti: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9442" w14:textId="265EC877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0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Redovita opskrba svježeg voća i povrća. Podjela se odvija bez ometanja nastave, a istovremeno osigurava da djeca konzumiraju zdrav obrok. Škola uspješno organizira logistiku unutar istog dana kada voće stigne. </w:t>
            </w:r>
          </w:p>
        </w:tc>
      </w:tr>
      <w:tr w:rsidR="002E4DE7" w:rsidRPr="0058040B" w14:paraId="4B1475C1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BA24" w14:textId="77777777" w:rsidR="002E4DE7" w:rsidRPr="0058040B" w:rsidRDefault="002E4DE7" w:rsidP="00B7494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31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2"/>
              <w:gridCol w:w="2410"/>
              <w:gridCol w:w="1276"/>
              <w:gridCol w:w="1417"/>
              <w:gridCol w:w="1276"/>
              <w:gridCol w:w="1417"/>
              <w:gridCol w:w="1418"/>
              <w:gridCol w:w="1382"/>
            </w:tblGrid>
            <w:tr w:rsidR="002E4DE7" w:rsidRPr="0058040B" w14:paraId="28D748EB" w14:textId="77777777" w:rsidTr="00A72C2A">
              <w:trPr>
                <w:trHeight w:val="67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A35CDD" w14:textId="77777777" w:rsidR="002E4DE7" w:rsidRPr="0058040B" w:rsidRDefault="002E4DE7" w:rsidP="002E4DE7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12E80F9" w14:textId="77777777" w:rsidR="002E4DE7" w:rsidRPr="0058040B" w:rsidRDefault="002E4DE7" w:rsidP="002E4DE7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016ADE6" w14:textId="77777777" w:rsidR="002E4DE7" w:rsidRPr="0058040B" w:rsidRDefault="002E4DE7" w:rsidP="002E4DE7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119F114" w14:textId="77777777" w:rsidR="002E4DE7" w:rsidRPr="0058040B" w:rsidRDefault="002E4DE7" w:rsidP="002E4DE7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B42394C" w14:textId="77777777" w:rsidR="002E4DE7" w:rsidRPr="0058040B" w:rsidRDefault="002E4DE7" w:rsidP="002E4DE7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9D067A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10E2168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</w:t>
                  </w:r>
                </w:p>
                <w:p w14:paraId="36245744" w14:textId="77777777" w:rsidR="002E4DE7" w:rsidRPr="0058040B" w:rsidRDefault="002E4DE7" w:rsidP="002E4DE7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2B34A64B" w14:textId="77777777" w:rsidR="002E4DE7" w:rsidRPr="0058040B" w:rsidRDefault="002E4DE7" w:rsidP="002E4DE7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1DDC55E1" w14:textId="77777777" w:rsidR="002E4DE7" w:rsidRPr="0058040B" w:rsidRDefault="002E4DE7" w:rsidP="002E4DE7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2E4DE7" w:rsidRPr="0058040B" w14:paraId="79550E9C" w14:textId="77777777" w:rsidTr="00A72C2A">
              <w:trPr>
                <w:trHeight w:val="1325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53157" w14:textId="1C9F84F1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lastRenderedPageBreak/>
                    <w:t>Promovirati zdravu prehranu i prehrambene navike kod djece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2CBDE" w14:textId="1EDB5E9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Sve učenike Škole potaknuti na razvijanje zdravih prehrambenih navika.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3E7C1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EA45D" w14:textId="00D04901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4680B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822D2" w14:textId="0099EFE6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CAE4E" w14:textId="288655A6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79BE9" w14:textId="6280C51B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</w:tr>
          </w:tbl>
          <w:p w14:paraId="5EA3C048" w14:textId="77777777" w:rsidR="002E4DE7" w:rsidRPr="0058040B" w:rsidRDefault="002E4DE7" w:rsidP="00A4610E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9037C" w:rsidRPr="0058040B" w14:paraId="7ECD9058" w14:textId="77777777" w:rsidTr="002019F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548" w14:textId="77777777" w:rsidR="0069037C" w:rsidRPr="0058040B" w:rsidRDefault="0069037C" w:rsidP="00B74945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Izvještaj o postignutim ciljevima</w:t>
            </w:r>
          </w:p>
          <w:p w14:paraId="738C1F90" w14:textId="77777777" w:rsidR="0069037C" w:rsidRPr="0058040B" w:rsidRDefault="0069037C" w:rsidP="00B74945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14B" w14:textId="570F5DE8" w:rsidR="0069037C" w:rsidRPr="0058040B" w:rsidRDefault="005C7029" w:rsidP="00B74945">
            <w:pPr>
              <w:rPr>
                <w:bCs/>
                <w:iCs/>
                <w:color w:val="000000" w:themeColor="text1"/>
              </w:rPr>
            </w:pPr>
            <w:r w:rsidRPr="0058040B">
              <w:rPr>
                <w:bCs/>
                <w:iCs/>
                <w:color w:val="000000" w:themeColor="text1"/>
              </w:rPr>
              <w:t xml:space="preserve">OŠ </w:t>
            </w:r>
            <w:r w:rsidR="0051054F">
              <w:rPr>
                <w:bCs/>
                <w:iCs/>
                <w:color w:val="000000" w:themeColor="text1"/>
              </w:rPr>
              <w:t>Montovjerna</w:t>
            </w:r>
            <w:r w:rsidRPr="0058040B">
              <w:rPr>
                <w:bCs/>
                <w:iCs/>
                <w:color w:val="000000" w:themeColor="text1"/>
              </w:rPr>
              <w:t xml:space="preserve"> je i prethodnu školsku godinu </w:t>
            </w:r>
            <w:r w:rsidR="002E4DE7" w:rsidRPr="0058040B">
              <w:rPr>
                <w:bCs/>
                <w:iCs/>
                <w:color w:val="000000" w:themeColor="text1"/>
              </w:rPr>
              <w:t xml:space="preserve">aktivno </w:t>
            </w:r>
            <w:r w:rsidRPr="0058040B">
              <w:rPr>
                <w:bCs/>
                <w:iCs/>
                <w:color w:val="000000" w:themeColor="text1"/>
              </w:rPr>
              <w:t>sudjelovala u provođenju</w:t>
            </w:r>
            <w:r w:rsidR="002E4DE7" w:rsidRPr="0058040B">
              <w:rPr>
                <w:bCs/>
                <w:iCs/>
                <w:color w:val="000000" w:themeColor="text1"/>
              </w:rPr>
              <w:t xml:space="preserve"> projekta</w:t>
            </w:r>
            <w:r w:rsidRPr="0058040B">
              <w:rPr>
                <w:bCs/>
                <w:iCs/>
                <w:color w:val="000000" w:themeColor="text1"/>
              </w:rPr>
              <w:t xml:space="preserve"> </w:t>
            </w:r>
            <w:r w:rsidR="002E4DE7" w:rsidRPr="0058040B">
              <w:rPr>
                <w:bCs/>
                <w:iCs/>
                <w:color w:val="000000" w:themeColor="text1"/>
              </w:rPr>
              <w:t>Š</w:t>
            </w:r>
            <w:r w:rsidRPr="0058040B">
              <w:rPr>
                <w:bCs/>
                <w:iCs/>
                <w:color w:val="000000" w:themeColor="text1"/>
              </w:rPr>
              <w:t>kolske sheme</w:t>
            </w:r>
            <w:r w:rsidR="00A4610E" w:rsidRPr="0058040B">
              <w:rPr>
                <w:bCs/>
                <w:iCs/>
                <w:color w:val="000000" w:themeColor="text1"/>
              </w:rPr>
              <w:t xml:space="preserve"> školskog voća.</w:t>
            </w:r>
          </w:p>
          <w:p w14:paraId="64A11F5B" w14:textId="77777777" w:rsidR="0069037C" w:rsidRPr="0058040B" w:rsidRDefault="0069037C" w:rsidP="00B74945">
            <w:pPr>
              <w:rPr>
                <w:bCs/>
                <w:iCs/>
                <w:color w:val="000000" w:themeColor="text1"/>
              </w:rPr>
            </w:pPr>
          </w:p>
          <w:p w14:paraId="143CE298" w14:textId="77777777" w:rsidR="0069037C" w:rsidRPr="0058040B" w:rsidRDefault="0069037C" w:rsidP="00B74945">
            <w:pPr>
              <w:rPr>
                <w:bCs/>
                <w:color w:val="000000" w:themeColor="text1"/>
              </w:rPr>
            </w:pPr>
          </w:p>
        </w:tc>
      </w:tr>
    </w:tbl>
    <w:p w14:paraId="6DBA4E11" w14:textId="77777777" w:rsidR="00A2670D" w:rsidRPr="0058040B" w:rsidRDefault="00A2670D" w:rsidP="00A2670D">
      <w:pPr>
        <w:rPr>
          <w:color w:val="FF0000"/>
        </w:rPr>
      </w:pPr>
    </w:p>
    <w:tbl>
      <w:tblPr>
        <w:tblStyle w:val="TableGrid0"/>
        <w:tblW w:w="15299" w:type="dxa"/>
        <w:tblInd w:w="5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79"/>
        <w:gridCol w:w="9198"/>
        <w:gridCol w:w="4596"/>
      </w:tblGrid>
      <w:tr w:rsidR="003E77EF" w:rsidRPr="0058040B" w14:paraId="688E6760" w14:textId="77777777" w:rsidTr="002019F7">
        <w:trPr>
          <w:trHeight w:val="4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98B" w14:textId="77777777" w:rsidR="00A4610E" w:rsidRPr="0058040B" w:rsidRDefault="00A4610E" w:rsidP="00FD1F0F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AKTIVNOST: </w:t>
            </w:r>
          </w:p>
        </w:tc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6DDE" w14:textId="77777777" w:rsidR="00A4610E" w:rsidRPr="0058040B" w:rsidRDefault="00A4610E" w:rsidP="00FD1F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Nabava školskih udžbenika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A55C" w14:textId="3D613023" w:rsidR="00A4610E" w:rsidRPr="0058040B" w:rsidRDefault="00A4610E" w:rsidP="00A72C2A">
            <w:pPr>
              <w:ind w:left="2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</w:t>
            </w:r>
            <w:r w:rsidR="00246413" w:rsidRPr="0058040B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  <w:r w:rsidR="00A72C2A">
              <w:rPr>
                <w:rFonts w:ascii="Times New Roman" w:hAnsi="Times New Roman" w:cs="Times New Roman"/>
                <w:b/>
                <w:color w:val="000000" w:themeColor="text1"/>
              </w:rPr>
              <w:t>.000,</w:t>
            </w: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00€</w:t>
            </w:r>
          </w:p>
        </w:tc>
      </w:tr>
      <w:tr w:rsidR="003E77EF" w:rsidRPr="0058040B" w14:paraId="3F7FDE13" w14:textId="77777777" w:rsidTr="002019F7">
        <w:trPr>
          <w:trHeight w:val="3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CD7B" w14:textId="77777777" w:rsidR="00A4610E" w:rsidRPr="0058040B" w:rsidRDefault="00A4610E" w:rsidP="00FD1F0F">
            <w:pPr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Opis: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605E" w14:textId="5D416C44" w:rsidR="00A4610E" w:rsidRPr="0058040B" w:rsidRDefault="00A57A1B" w:rsidP="00FD1F0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Ministarstvo znanosti, obrazovanja i mladih</w:t>
            </w:r>
            <w:r w:rsidR="009B036E" w:rsidRPr="0058040B">
              <w:rPr>
                <w:rFonts w:ascii="Times New Roman" w:hAnsi="Times New Roman" w:cs="Times New Roman"/>
                <w:color w:val="000000" w:themeColor="text1"/>
              </w:rPr>
              <w:t xml:space="preserve"> financira nabavu školskih u</w:t>
            </w:r>
            <w:r w:rsidR="00A4610E" w:rsidRPr="0058040B">
              <w:rPr>
                <w:rFonts w:ascii="Times New Roman" w:hAnsi="Times New Roman" w:cs="Times New Roman"/>
                <w:color w:val="000000" w:themeColor="text1"/>
              </w:rPr>
              <w:t>džbenika</w:t>
            </w:r>
            <w:r w:rsidR="009B036E" w:rsidRPr="0058040B">
              <w:rPr>
                <w:rFonts w:ascii="Times New Roman" w:hAnsi="Times New Roman" w:cs="Times New Roman"/>
                <w:color w:val="000000" w:themeColor="text1"/>
              </w:rPr>
              <w:t xml:space="preserve"> (NN 116/18)</w:t>
            </w:r>
            <w:r w:rsidR="00A4610E" w:rsidRPr="0058040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B036E" w:rsidRPr="0058040B">
              <w:rPr>
                <w:rFonts w:ascii="Times New Roman" w:hAnsi="Times New Roman" w:cs="Times New Roman"/>
                <w:color w:val="000000" w:themeColor="text1"/>
              </w:rPr>
              <w:t xml:space="preserve">za sve učenike od 1. do 8. razreda osnovne škole. Udžbenici se osiguravaju kao dio nacionalne politike jednakog pristupa obrazovanju, s ciljem rasterećenja roditelja, osiguravanja jednakih uvjeta za sve učenike te podrška obrazovnim reformama. </w:t>
            </w:r>
          </w:p>
        </w:tc>
      </w:tr>
      <w:tr w:rsidR="002E4DE7" w:rsidRPr="0058040B" w14:paraId="3ACBE591" w14:textId="77777777" w:rsidTr="00A72C2A">
        <w:trPr>
          <w:trHeight w:val="37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CA96" w14:textId="5E7AD739" w:rsidR="002E4DE7" w:rsidRPr="0058040B" w:rsidRDefault="002E4DE7" w:rsidP="00FD1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Opći cilj: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A61" w14:textId="64C92AF4" w:rsidR="002E4DE7" w:rsidRPr="0058040B" w:rsidRDefault="009B036E" w:rsidP="00580F3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>Osigurati jednak pristup obrazovanju svim učenicima osnovne škole kroz be</w:t>
            </w:r>
            <w:r w:rsidR="0050433B">
              <w:rPr>
                <w:rFonts w:ascii="Times New Roman" w:hAnsi="Times New Roman" w:cs="Times New Roman"/>
                <w:color w:val="000000" w:themeColor="text1"/>
              </w:rPr>
              <w:t>sp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50433B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>tnu i pravovremenu nabavu udžbenika.</w:t>
            </w:r>
          </w:p>
        </w:tc>
      </w:tr>
      <w:tr w:rsidR="00A4610E" w:rsidRPr="0058040B" w14:paraId="52C9B638" w14:textId="77777777" w:rsidTr="00A72C2A">
        <w:trPr>
          <w:trHeight w:val="42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11760" w14:textId="77777777" w:rsidR="00A4610E" w:rsidRPr="0058040B" w:rsidRDefault="00A4610E" w:rsidP="00FD1F0F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Poseban cilj: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C11A" w14:textId="0D7E794F" w:rsidR="00A4610E" w:rsidRPr="0058040B" w:rsidRDefault="009B036E" w:rsidP="009B036E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Pružiti operativnu podršku provedbi kurikularne reforme kroz pravodobnu opskrbu učenika kvalitetnim nastavnim materijalima. </w:t>
            </w:r>
          </w:p>
        </w:tc>
      </w:tr>
      <w:tr w:rsidR="002E4DE7" w:rsidRPr="0058040B" w14:paraId="2B96DA70" w14:textId="77777777" w:rsidTr="002019F7">
        <w:trPr>
          <w:trHeight w:val="56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8908" w14:textId="3EFE5032" w:rsidR="002E4DE7" w:rsidRPr="0058040B" w:rsidRDefault="002E4DE7" w:rsidP="00FD1F0F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Pokazatelj uspješnosti: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D3D8" w14:textId="7DAC6731" w:rsidR="002E4DE7" w:rsidRPr="0058040B" w:rsidRDefault="00E118E7" w:rsidP="00E118E7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Svrha projekta je osigurati učenicima potrebne udžbenike, bez troška roditelja.  </w:t>
            </w:r>
          </w:p>
        </w:tc>
      </w:tr>
      <w:tr w:rsidR="002E4DE7" w:rsidRPr="0058040B" w14:paraId="3C96DDCA" w14:textId="77777777" w:rsidTr="002019F7">
        <w:trPr>
          <w:trHeight w:val="56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393D" w14:textId="77777777" w:rsidR="002E4DE7" w:rsidRPr="0058040B" w:rsidRDefault="002E4DE7" w:rsidP="00FD1F0F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1362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1"/>
              <w:gridCol w:w="2551"/>
              <w:gridCol w:w="1560"/>
              <w:gridCol w:w="1559"/>
              <w:gridCol w:w="1134"/>
              <w:gridCol w:w="1276"/>
              <w:gridCol w:w="1417"/>
              <w:gridCol w:w="1680"/>
            </w:tblGrid>
            <w:tr w:rsidR="009B036E" w:rsidRPr="0058040B" w14:paraId="7D928A76" w14:textId="77777777" w:rsidTr="00E118E7">
              <w:trPr>
                <w:trHeight w:val="670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B409EC1" w14:textId="77777777" w:rsidR="002E4DE7" w:rsidRPr="0058040B" w:rsidRDefault="002E4DE7" w:rsidP="002E4DE7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16F70E" w14:textId="77777777" w:rsidR="002E4DE7" w:rsidRPr="0058040B" w:rsidRDefault="002E4DE7" w:rsidP="002E4DE7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110A81F" w14:textId="77777777" w:rsidR="002E4DE7" w:rsidRPr="0058040B" w:rsidRDefault="002E4DE7" w:rsidP="002E4DE7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70E68C1" w14:textId="77777777" w:rsidR="002E4DE7" w:rsidRPr="0058040B" w:rsidRDefault="002E4DE7" w:rsidP="002E4DE7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ED5967F" w14:textId="77777777" w:rsidR="002E4DE7" w:rsidRPr="0058040B" w:rsidRDefault="002E4DE7" w:rsidP="002E4DE7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FB4C92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DB54CFC" w14:textId="77777777" w:rsidR="002E4DE7" w:rsidRPr="0058040B" w:rsidRDefault="002E4DE7" w:rsidP="002E4DE7">
                  <w:pPr>
                    <w:jc w:val="center"/>
                  </w:pPr>
                  <w:r w:rsidRPr="0058040B">
                    <w:t>Ciljana vrijednost za</w:t>
                  </w:r>
                </w:p>
                <w:p w14:paraId="5F57587B" w14:textId="77777777" w:rsidR="002E4DE7" w:rsidRPr="0058040B" w:rsidRDefault="002E4DE7" w:rsidP="002E4DE7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34EA471E" w14:textId="77777777" w:rsidR="002E4DE7" w:rsidRPr="0058040B" w:rsidRDefault="002E4DE7" w:rsidP="002E4DE7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1AB71AF9" w14:textId="77777777" w:rsidR="002E4DE7" w:rsidRPr="0058040B" w:rsidRDefault="002E4DE7" w:rsidP="002E4DE7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9B036E" w:rsidRPr="0058040B" w14:paraId="0C826CF2" w14:textId="77777777" w:rsidTr="00E118E7">
              <w:trPr>
                <w:trHeight w:val="1325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D6C00F" w14:textId="5E43411B" w:rsidR="002E4DE7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 xml:space="preserve">Pravodobno osigurati udžbenike svim učenicima osnovnih škola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2EE91" w14:textId="0142BE73" w:rsidR="002E4DE7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Jednak pristup obrazovanju za sve uz rasterećenje roditelja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718E7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322CB" w14:textId="5E0240F5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AAD85" w14:textId="77777777" w:rsidR="002E4DE7" w:rsidRPr="0058040B" w:rsidRDefault="002E4DE7" w:rsidP="002E4DE7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9FB71B" w14:textId="19584D63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0874F" w14:textId="25679BCA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3CF3F" w14:textId="490D29C8" w:rsidR="002E4DE7" w:rsidRPr="0058040B" w:rsidRDefault="0051054F" w:rsidP="002E4DE7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</w:tr>
          </w:tbl>
          <w:p w14:paraId="32B09D7F" w14:textId="77777777" w:rsidR="002E4DE7" w:rsidRPr="0058040B" w:rsidRDefault="002E4DE7" w:rsidP="00FD1F0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4DE7" w:rsidRPr="0058040B" w14:paraId="7C957CDF" w14:textId="77777777" w:rsidTr="002019F7">
        <w:trPr>
          <w:trHeight w:val="56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035E" w14:textId="77777777" w:rsidR="002E4DE7" w:rsidRPr="0058040B" w:rsidRDefault="002E4DE7" w:rsidP="002E4D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Izvještaj o postignutim ciljevima</w:t>
            </w:r>
          </w:p>
          <w:p w14:paraId="277F6842" w14:textId="6C097130" w:rsidR="002E4DE7" w:rsidRPr="0058040B" w:rsidRDefault="009B036E" w:rsidP="009B036E">
            <w:pPr>
              <w:ind w:left="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iz prethodne </w:t>
            </w:r>
            <w:r w:rsidR="002E4DE7" w:rsidRPr="0058040B">
              <w:rPr>
                <w:rFonts w:ascii="Times New Roman" w:hAnsi="Times New Roman" w:cs="Times New Roman"/>
                <w:b/>
                <w:color w:val="000000" w:themeColor="text1"/>
              </w:rPr>
              <w:t>godine:</w:t>
            </w:r>
          </w:p>
        </w:tc>
        <w:tc>
          <w:tcPr>
            <w:tcW w:w="13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8105" w14:textId="640A65B7" w:rsidR="002E4DE7" w:rsidRPr="0058040B" w:rsidRDefault="009B036E" w:rsidP="00FD1F0F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>Tijekom prethodne školske godine, Škola je uspješno provela aktivnost nabave školskih udžbenika za sve uč</w:t>
            </w:r>
            <w:r w:rsidR="0050433B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nike od 1. do 8. razreda. Udžbenici su dostavljeni pravovremeno, prije početka nastavne godine, čime je svim učenicima osiguran jednak i nesmetan početak školovanja. </w:t>
            </w:r>
          </w:p>
        </w:tc>
      </w:tr>
    </w:tbl>
    <w:p w14:paraId="209B67FD" w14:textId="533F9768" w:rsidR="005838C0" w:rsidRDefault="005838C0" w:rsidP="007E3D9B">
      <w:pPr>
        <w:rPr>
          <w:color w:val="FF0000"/>
        </w:rPr>
      </w:pPr>
    </w:p>
    <w:tbl>
      <w:tblPr>
        <w:tblStyle w:val="TableGrid0"/>
        <w:tblW w:w="15473" w:type="dxa"/>
        <w:tblInd w:w="5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33"/>
        <w:gridCol w:w="8953"/>
        <w:gridCol w:w="4687"/>
      </w:tblGrid>
      <w:tr w:rsidR="005A24F3" w:rsidRPr="0058040B" w14:paraId="208DBA37" w14:textId="77777777" w:rsidTr="00F35B29">
        <w:trPr>
          <w:trHeight w:val="41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216" w14:textId="77777777" w:rsidR="005A24F3" w:rsidRPr="0058040B" w:rsidRDefault="005A24F3" w:rsidP="00442566">
            <w:pPr>
              <w:ind w:left="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AKTIVNOST: </w:t>
            </w:r>
          </w:p>
        </w:tc>
        <w:tc>
          <w:tcPr>
            <w:tcW w:w="8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E5C" w14:textId="2BA5B2C1" w:rsidR="005A24F3" w:rsidRPr="0058040B" w:rsidRDefault="005A24F3" w:rsidP="0044256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Prehrana u osnovnim školama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5FBE" w14:textId="014B9418" w:rsidR="005A24F3" w:rsidRPr="0058040B" w:rsidRDefault="005A24F3" w:rsidP="005A24F3">
            <w:pPr>
              <w:ind w:left="2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51054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.000,</w:t>
            </w: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00€</w:t>
            </w:r>
          </w:p>
        </w:tc>
      </w:tr>
      <w:tr w:rsidR="005A24F3" w:rsidRPr="0058040B" w14:paraId="282E7619" w14:textId="77777777" w:rsidTr="00F35B29">
        <w:trPr>
          <w:trHeight w:val="38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A0AD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Opis: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A724" w14:textId="77777777" w:rsidR="005A24F3" w:rsidRPr="005A24F3" w:rsidRDefault="005A24F3" w:rsidP="005A24F3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24F3">
              <w:rPr>
                <w:rFonts w:ascii="Times New Roman" w:hAnsi="Times New Roman" w:cs="Times New Roman"/>
                <w:color w:val="000000" w:themeColor="text1"/>
              </w:rPr>
              <w:t>Projekt prehrane u osnovnim školama provodi se s ciljem osiguravanja redovitih, nutritivno uravnoteženih i zdravstveno ispravnih obroka za učenike, u skladu s važećim prehrambenim i pedagoškim standardima. Prehrana u školi predstavlja važan dio ukupne skrbi o učenicima i izravno doprinosi njihovom zdravlju, uspjehu u učenju i svakodnevnom funkcioniranju tijekom nastave.</w:t>
            </w:r>
          </w:p>
          <w:p w14:paraId="1557486E" w14:textId="77777777" w:rsidR="005A24F3" w:rsidRPr="005A24F3" w:rsidRDefault="005A24F3" w:rsidP="005A24F3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24F3">
              <w:rPr>
                <w:rFonts w:ascii="Times New Roman" w:hAnsi="Times New Roman" w:cs="Times New Roman"/>
                <w:color w:val="000000" w:themeColor="text1"/>
              </w:rPr>
              <w:t>Školska prehrana provodi se kroz pripremu i distribuciju toplih i hladnih obroka, najčešće užina i/ili ručka, ovisno o organizaciji škole i vremenu boravka učenika. Jelovnici se kreiraju uz stručno vodstvo, vodeći računa o nutritivnim vrijednostima, energetskim potrebama učenika različitih dobnih skupina, kao i o specifičnim prehrambenim potrebama (alergije, intolerancije, medicinske dijete).</w:t>
            </w:r>
          </w:p>
          <w:p w14:paraId="0979FEBE" w14:textId="32D17BD4" w:rsidR="005A24F3" w:rsidRPr="0058040B" w:rsidRDefault="005A24F3" w:rsidP="005A24F3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A24F3">
              <w:rPr>
                <w:rFonts w:ascii="Times New Roman" w:hAnsi="Times New Roman" w:cs="Times New Roman"/>
                <w:color w:val="000000" w:themeColor="text1"/>
              </w:rPr>
              <w:t>Osim zdravstvene komponente, školska prehrana ima i važnu odgojnu funkciju – učenici razvijaju svijest o zdravim prehrambenim navikama, higijeni i kulturi prehrane. Program doprinosi i socijalnoj pravednosti jer se omogućava besplatan ili subvencioniran obrok učenicima iz obitelji slabijeg socioekonomskog statusa.</w:t>
            </w:r>
          </w:p>
        </w:tc>
      </w:tr>
      <w:tr w:rsidR="005A24F3" w:rsidRPr="0058040B" w14:paraId="665881D5" w14:textId="77777777" w:rsidTr="00F35B29">
        <w:trPr>
          <w:trHeight w:val="37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563F8" w14:textId="77777777" w:rsidR="005A24F3" w:rsidRPr="0058040B" w:rsidRDefault="005A24F3" w:rsidP="004425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Opći cilj: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CE20" w14:textId="22C0D34D" w:rsidR="005A24F3" w:rsidRPr="0058040B" w:rsidRDefault="005A24F3" w:rsidP="0044256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Osigurati redovitu, sigurnu i nutritivno uravnoteženu prehranu učenicima u svrhu očuvanja zdravlj</w:t>
            </w:r>
            <w:r w:rsidR="007922E2">
              <w:rPr>
                <w:rFonts w:ascii="Times New Roman" w:hAnsi="Times New Roman" w:cs="Times New Roman"/>
                <w:color w:val="000000" w:themeColor="text1"/>
              </w:rPr>
              <w:t>a i poboljšanja koncentracije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A24F3" w:rsidRPr="0058040B" w14:paraId="65C83E4F" w14:textId="77777777" w:rsidTr="00F35B29">
        <w:trPr>
          <w:trHeight w:val="424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AAE8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Poseban cilj: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8104" w14:textId="1E54DF62" w:rsidR="005A24F3" w:rsidRPr="0058040B" w:rsidRDefault="005A24F3" w:rsidP="007922E2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Pružiti </w:t>
            </w:r>
            <w:r w:rsidR="007922E2">
              <w:rPr>
                <w:rFonts w:ascii="Times New Roman" w:hAnsi="Times New Roman" w:cs="Times New Roman"/>
                <w:color w:val="000000" w:themeColor="text1"/>
              </w:rPr>
              <w:t>učenicima svakodnevni obrok u školi, posebno vodeći računa o djeci iz socijalno osjetljivih skupina, uz promicanje zdravih prehrambenih navika i kulture prehrane</w:t>
            </w:r>
            <w:r w:rsidRPr="0058040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5A24F3" w:rsidRPr="0058040B" w14:paraId="6C173466" w14:textId="77777777" w:rsidTr="00F35B29">
        <w:trPr>
          <w:trHeight w:val="56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3DF5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Pokazatelj uspješnosti: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6B3C" w14:textId="3A181530" w:rsidR="00B445F1" w:rsidRPr="00B445F1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Pokazatelji uspješnosti za osiguranje prehrane učenicima u OŠ </w:t>
            </w:r>
            <w:r w:rsidR="0051054F">
              <w:rPr>
                <w:rFonts w:ascii="Times New Roman" w:hAnsi="Times New Roman" w:cs="Times New Roman"/>
                <w:color w:val="000000" w:themeColor="text1"/>
              </w:rPr>
              <w:t>Montovjerna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 uključuju pravovremeno dostavljanje hladnog obroka svim učenicima tijekom velikog odmora, bez obzira na njihov socioekonomski status. Uspješnost se također mjeri kroz redovito pružanje prilagođenih obroka za učenike s posebnim prehrambenim potrebama, kao što su djeca s alergijama ili intolerancijama, te osiguranje da svi obroci zadovoljavaju nutritivne standarde i sigurnosne zahtjeve.</w:t>
            </w:r>
          </w:p>
          <w:p w14:paraId="2054B101" w14:textId="6DECAE51" w:rsidR="005A24F3" w:rsidRPr="0058040B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>Dodatno, uspješnost se prati kroz povratne informacije od roditelja i učitelja o zadovoljstvu kvalitetom i količinom obroka, kao i putem analize učinkovitosti distribucije obroka unutar škole, te smanjenja broja pritužbi na prehrambene usluge.</w:t>
            </w:r>
          </w:p>
        </w:tc>
      </w:tr>
      <w:tr w:rsidR="005A24F3" w:rsidRPr="0058040B" w14:paraId="57614407" w14:textId="77777777" w:rsidTr="00F35B29">
        <w:trPr>
          <w:trHeight w:val="56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205E" w14:textId="77777777" w:rsidR="005A24F3" w:rsidRPr="0058040B" w:rsidRDefault="005A24F3" w:rsidP="00442566">
            <w:pPr>
              <w:ind w:left="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1362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1"/>
              <w:gridCol w:w="2551"/>
              <w:gridCol w:w="1560"/>
              <w:gridCol w:w="1559"/>
              <w:gridCol w:w="1134"/>
              <w:gridCol w:w="1276"/>
              <w:gridCol w:w="1417"/>
              <w:gridCol w:w="1680"/>
            </w:tblGrid>
            <w:tr w:rsidR="005A24F3" w:rsidRPr="0058040B" w14:paraId="0D372A38" w14:textId="77777777" w:rsidTr="00F35B29">
              <w:trPr>
                <w:trHeight w:val="670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E0A4F7" w14:textId="77777777" w:rsidR="005A24F3" w:rsidRPr="0058040B" w:rsidRDefault="005A24F3" w:rsidP="00442566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5258A5E" w14:textId="77777777" w:rsidR="005A24F3" w:rsidRPr="0058040B" w:rsidRDefault="005A24F3" w:rsidP="00442566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C3A350E" w14:textId="77777777" w:rsidR="005A24F3" w:rsidRPr="0058040B" w:rsidRDefault="005A24F3" w:rsidP="00442566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122C22" w14:textId="77777777" w:rsidR="005A24F3" w:rsidRPr="0058040B" w:rsidRDefault="005A24F3" w:rsidP="00442566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33EA37" w14:textId="77777777" w:rsidR="005A24F3" w:rsidRPr="0058040B" w:rsidRDefault="005A24F3" w:rsidP="00442566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6AD4655" w14:textId="77777777" w:rsidR="005A24F3" w:rsidRPr="0058040B" w:rsidRDefault="005A24F3" w:rsidP="00442566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06FD237" w14:textId="77777777" w:rsidR="005A24F3" w:rsidRPr="0058040B" w:rsidRDefault="005A24F3" w:rsidP="00442566">
                  <w:pPr>
                    <w:jc w:val="center"/>
                  </w:pPr>
                  <w:r w:rsidRPr="0058040B">
                    <w:t>Ciljana vrijednost za</w:t>
                  </w:r>
                </w:p>
                <w:p w14:paraId="1CE06FAF" w14:textId="77777777" w:rsidR="005A24F3" w:rsidRPr="0058040B" w:rsidRDefault="005A24F3" w:rsidP="00442566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9294F09" w14:textId="77777777" w:rsidR="005A24F3" w:rsidRPr="0058040B" w:rsidRDefault="005A24F3" w:rsidP="00442566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70C9EA87" w14:textId="77777777" w:rsidR="005A24F3" w:rsidRPr="0058040B" w:rsidRDefault="005A24F3" w:rsidP="00442566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5A24F3" w:rsidRPr="0058040B" w14:paraId="6F18CAD3" w14:textId="77777777" w:rsidTr="00F35B29">
              <w:trPr>
                <w:trHeight w:val="1325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B4C7C" w14:textId="73D32F40" w:rsidR="005A24F3" w:rsidRPr="0058040B" w:rsidRDefault="007922E2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Jednaka dostupnost zdravog obroka svim učenicima </w:t>
                  </w:r>
                  <w:r w:rsidR="005A24F3" w:rsidRPr="0058040B">
                    <w:rPr>
                      <w:i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1F5FC" w14:textId="6BFA8C75" w:rsidR="005A24F3" w:rsidRPr="0058040B" w:rsidRDefault="007922E2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 xml:space="preserve">Podržavanje ciljeva škole: zdravlje, jednakost, navike.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67C38" w14:textId="77777777" w:rsidR="005A24F3" w:rsidRPr="0058040B" w:rsidRDefault="005A24F3" w:rsidP="00442566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8489C" w14:textId="11B974BC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66CEC" w14:textId="77777777" w:rsidR="005A24F3" w:rsidRPr="0058040B" w:rsidRDefault="005A24F3" w:rsidP="00442566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D9B4A" w14:textId="7EDB0F68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B1B9C" w14:textId="4E2EC5CE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350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EEC36" w14:textId="0C9CB306" w:rsidR="005A24F3" w:rsidRPr="0058040B" w:rsidRDefault="0051054F" w:rsidP="00442566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350</w:t>
                  </w:r>
                </w:p>
              </w:tc>
            </w:tr>
          </w:tbl>
          <w:p w14:paraId="252A007B" w14:textId="77777777" w:rsidR="005A24F3" w:rsidRPr="0058040B" w:rsidRDefault="005A24F3" w:rsidP="00442566">
            <w:pPr>
              <w:ind w:right="5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24F3" w:rsidRPr="0058040B" w14:paraId="70FBF3F4" w14:textId="77777777" w:rsidTr="00F35B29">
        <w:trPr>
          <w:trHeight w:val="56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961C" w14:textId="77777777" w:rsidR="005A24F3" w:rsidRPr="0058040B" w:rsidRDefault="005A24F3" w:rsidP="0044256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Izvještaj o postignutim ciljevima</w:t>
            </w:r>
          </w:p>
          <w:p w14:paraId="253A9AA6" w14:textId="77777777" w:rsidR="005A24F3" w:rsidRPr="0058040B" w:rsidRDefault="005A24F3" w:rsidP="00442566">
            <w:pPr>
              <w:ind w:left="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040B">
              <w:rPr>
                <w:rFonts w:ascii="Times New Roman" w:hAnsi="Times New Roman" w:cs="Times New Roman"/>
                <w:b/>
                <w:color w:val="000000" w:themeColor="text1"/>
              </w:rPr>
              <w:t>iz prethodne godine: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4F7E" w14:textId="3D6446F9" w:rsidR="00B445F1" w:rsidRPr="00B445F1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Svi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 ciljevi u vezi s osiguravanjem hladnog obroka tijekom velikog odmora uspješno ostvareni. Obroci su redovito pružani svim učenicima, bez obzira na njihov socioekonomski status, čime je osigurana ravnoteža i jednakost u pristupu prehrani.</w:t>
            </w:r>
          </w:p>
          <w:p w14:paraId="77ED786D" w14:textId="77777777" w:rsidR="00B445F1" w:rsidRPr="00B445F1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>Također, učenicima s posebnim prehrambenim potrebama, kao što su alergije i intolerancije, osigurani su prilagođeni obroci, koji su u potpunosti zadovoljavali specifične zahtjeve i sigurnosne standarde.</w:t>
            </w:r>
          </w:p>
          <w:p w14:paraId="544B8A0D" w14:textId="387E1AFD" w:rsidR="005A24F3" w:rsidRPr="0058040B" w:rsidRDefault="00B445F1" w:rsidP="00B445F1">
            <w:pPr>
              <w:ind w:right="5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Učenici su imali </w:t>
            </w:r>
            <w:r w:rsidR="00EC218F">
              <w:rPr>
                <w:rFonts w:ascii="Times New Roman" w:hAnsi="Times New Roman" w:cs="Times New Roman"/>
                <w:color w:val="000000" w:themeColor="text1"/>
              </w:rPr>
              <w:t xml:space="preserve">pravovremeni 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 xml:space="preserve">pristup obrocima, čime je postignut željeni cilj pravovremenog pružanja hrane. Kroz analizu cjelokupnog sustava distribucije obroka u školi, </w:t>
            </w:r>
            <w:r>
              <w:rPr>
                <w:rFonts w:ascii="Times New Roman" w:hAnsi="Times New Roman" w:cs="Times New Roman"/>
                <w:color w:val="000000" w:themeColor="text1"/>
              </w:rPr>
              <w:t>nije bilo većih poteškoća</w:t>
            </w:r>
            <w:r w:rsidRPr="00B445F1">
              <w:rPr>
                <w:rFonts w:ascii="Times New Roman" w:hAnsi="Times New Roman" w:cs="Times New Roman"/>
                <w:color w:val="000000" w:themeColor="text1"/>
              </w:rPr>
              <w:t>, što također potvrđuje uspješnost implementacije programa prehrane za učenike.</w:t>
            </w:r>
          </w:p>
        </w:tc>
      </w:tr>
    </w:tbl>
    <w:tbl>
      <w:tblPr>
        <w:tblStyle w:val="TableGrid"/>
        <w:tblpPr w:leftFromText="180" w:rightFromText="180" w:vertAnchor="page" w:horzAnchor="margin" w:tblpY="1276"/>
        <w:tblW w:w="15304" w:type="dxa"/>
        <w:tblLayout w:type="fixed"/>
        <w:tblLook w:val="01E0" w:firstRow="1" w:lastRow="1" w:firstColumn="1" w:lastColumn="1" w:noHBand="0" w:noVBand="0"/>
      </w:tblPr>
      <w:tblGrid>
        <w:gridCol w:w="1839"/>
        <w:gridCol w:w="13465"/>
      </w:tblGrid>
      <w:tr w:rsidR="00D725F9" w:rsidRPr="0058040B" w14:paraId="5411C3D4" w14:textId="77777777" w:rsidTr="00D725F9">
        <w:trPr>
          <w:trHeight w:val="270"/>
        </w:trPr>
        <w:tc>
          <w:tcPr>
            <w:tcW w:w="1839" w:type="dxa"/>
          </w:tcPr>
          <w:p w14:paraId="32D08661" w14:textId="77777777" w:rsidR="00D725F9" w:rsidRPr="000469A6" w:rsidRDefault="00D725F9" w:rsidP="00D725F9">
            <w:pPr>
              <w:rPr>
                <w:b/>
                <w:bCs/>
                <w:color w:val="000000" w:themeColor="text1"/>
              </w:rPr>
            </w:pPr>
            <w:r w:rsidRPr="000469A6">
              <w:rPr>
                <w:b/>
                <w:bCs/>
                <w:color w:val="000000" w:themeColor="text1"/>
              </w:rPr>
              <w:lastRenderedPageBreak/>
              <w:t>PROGRAM:</w:t>
            </w:r>
          </w:p>
        </w:tc>
        <w:tc>
          <w:tcPr>
            <w:tcW w:w="13465" w:type="dxa"/>
          </w:tcPr>
          <w:p w14:paraId="04BFFB21" w14:textId="77777777" w:rsidR="00D725F9" w:rsidRPr="0058040B" w:rsidRDefault="00D725F9" w:rsidP="00D725F9">
            <w:pPr>
              <w:jc w:val="both"/>
              <w:rPr>
                <w:bCs/>
                <w:color w:val="000000" w:themeColor="text1"/>
              </w:rPr>
            </w:pPr>
            <w:r w:rsidRPr="00B445F1">
              <w:rPr>
                <w:b/>
                <w:bCs/>
                <w:color w:val="000000" w:themeColor="text1"/>
              </w:rPr>
              <w:t>Kapitalno ulaganje u školstvo – minimalni financijski standard</w:t>
            </w:r>
          </w:p>
        </w:tc>
      </w:tr>
      <w:tr w:rsidR="00D725F9" w:rsidRPr="0058040B" w14:paraId="3E6ACCE9" w14:textId="77777777" w:rsidTr="00D725F9">
        <w:trPr>
          <w:trHeight w:val="270"/>
        </w:trPr>
        <w:tc>
          <w:tcPr>
            <w:tcW w:w="1839" w:type="dxa"/>
          </w:tcPr>
          <w:p w14:paraId="4892879D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Opis:</w:t>
            </w:r>
          </w:p>
        </w:tc>
        <w:tc>
          <w:tcPr>
            <w:tcW w:w="13465" w:type="dxa"/>
          </w:tcPr>
          <w:p w14:paraId="38696595" w14:textId="77777777" w:rsidR="00D725F9" w:rsidRPr="0058040B" w:rsidRDefault="00D725F9" w:rsidP="00D725F9">
            <w:pPr>
              <w:jc w:val="both"/>
              <w:rPr>
                <w:b/>
                <w:bCs/>
                <w:color w:val="000000" w:themeColor="text1"/>
              </w:rPr>
            </w:pPr>
            <w:r w:rsidRPr="00B445F1">
              <w:rPr>
                <w:color w:val="000000"/>
              </w:rPr>
              <w:t>Kapitalno ulaganje u školstvo, u kontekstu minimalnog financijskog standarda, odnosi se na dugoročna ulaganja koja omogućuju poboljšanje infrastrukture, opreme i resursa potrebnih za kvalitetno obrazovanje. Ova ulaganja obuhvaćaju proširenje ili obnovu školskih objekata, nabavu potrebnih nastavnih materijala i opreme, te investicije u sustave koji podržavaju obrazovni proces, a sve kako bi se osigurali uvjeti za ispunjavanje osnovnih obrazovnih standarda propisanih zakonom. Minimalni financijski standard školskog sustava uključuje osnovne resurse koji omogućuju funkcionalnost i sigurnost škola. Kapitalna ulaganja unutar tih okvira podrazumijevaju ulaganje u obnovu i održavanje školske infrastrukture, poput učionica, sanitarnih čvorova, školskih dvorišta, ali i tehničke opreme koja je nužna za provedbu nastavnih planova i programa.</w:t>
            </w:r>
          </w:p>
        </w:tc>
      </w:tr>
      <w:tr w:rsidR="00D725F9" w:rsidRPr="0058040B" w14:paraId="5805D593" w14:textId="77777777" w:rsidTr="00D725F9">
        <w:trPr>
          <w:trHeight w:val="270"/>
        </w:trPr>
        <w:tc>
          <w:tcPr>
            <w:tcW w:w="1839" w:type="dxa"/>
          </w:tcPr>
          <w:p w14:paraId="2243E0EF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Opći cilj:</w:t>
            </w:r>
          </w:p>
        </w:tc>
        <w:tc>
          <w:tcPr>
            <w:tcW w:w="13465" w:type="dxa"/>
          </w:tcPr>
          <w:p w14:paraId="211905F2" w14:textId="77777777" w:rsidR="00D725F9" w:rsidRPr="0058040B" w:rsidRDefault="00D725F9" w:rsidP="00D725F9">
            <w:pPr>
              <w:jc w:val="both"/>
              <w:rPr>
                <w:color w:val="000000" w:themeColor="text1"/>
              </w:rPr>
            </w:pPr>
            <w:r w:rsidRPr="00B445F1">
              <w:rPr>
                <w:color w:val="000000" w:themeColor="text1"/>
              </w:rPr>
              <w:t>Opći cilj kapitalnih ulaganja u školstvo, u kontekstu minimalnog financijskog standarda, jest osiguranje adekvatnih uvjeta za kvalitetnu i ravnopravnu obrazovnu uslugu za sve učenike. To uključuje stvaranje sigurnog, funkcionalnog i modernog obrazovnog okruženja, omogućujući učiteljima i učenicima pristup potrebnim resursima i infrastrukturi, kako bi se podržao uspješan odgojno-obrazovni proces, smanjile nejednakosti i povećala kvaliteta obrazovanja. Kapitalna ulaganja trebaju doprinositi unaprjeđenju školske infrastrukture, opreme, tehnoloških resursa te energetske učinkovitosti škola, čime se osigurava dugoročna održivost i modernizacija obrazovnog sustava.</w:t>
            </w:r>
          </w:p>
        </w:tc>
      </w:tr>
      <w:tr w:rsidR="00D725F9" w:rsidRPr="0058040B" w14:paraId="31BB6951" w14:textId="77777777" w:rsidTr="00D725F9">
        <w:trPr>
          <w:trHeight w:val="1125"/>
        </w:trPr>
        <w:tc>
          <w:tcPr>
            <w:tcW w:w="1839" w:type="dxa"/>
          </w:tcPr>
          <w:p w14:paraId="72DF5F3C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Posebni cilj:</w:t>
            </w:r>
          </w:p>
        </w:tc>
        <w:tc>
          <w:tcPr>
            <w:tcW w:w="13465" w:type="dxa"/>
          </w:tcPr>
          <w:p w14:paraId="7E558425" w14:textId="77777777" w:rsidR="00D725F9" w:rsidRPr="0058040B" w:rsidRDefault="00D725F9" w:rsidP="00D725F9">
            <w:pPr>
              <w:jc w:val="both"/>
              <w:rPr>
                <w:color w:val="000000" w:themeColor="text1"/>
              </w:rPr>
            </w:pPr>
            <w:r w:rsidRPr="00B445F1">
              <w:rPr>
                <w:color w:val="000000" w:themeColor="text1"/>
              </w:rPr>
              <w:t>Posebni cilj kapitalnih ulaganja u školstvo, u okviru minimalnog financijskog standarda, jest poboljšanje infrastrukture i resursa u školama, kako bi se osigurala jednakost u obrazovnim prilikama za sve učenike. To uključuje modernizaciju školske zgrade i opreme, poboljšanje energetske učinkovitosti, osiguranje sigurnih uvjeta za nastavu, te implementaciju novih tehnologija koje će unaprijediti nastavni proces. Također, posebni cilj obuhvaća i prilagodbu prostora za djecu s posebnim obrazovnim potrebama, kako bi se omogućilo njihovo bolje uključivanje u obrazovni sustav. Kroz ta ulaganja, škole će imati bolje uvjete za izvođenje nastave, čime se direktno doprinosi poboljšanju kvalitete obrazovanja.</w:t>
            </w:r>
          </w:p>
        </w:tc>
      </w:tr>
      <w:tr w:rsidR="00D725F9" w:rsidRPr="0058040B" w14:paraId="52FFAF4A" w14:textId="77777777" w:rsidTr="00D725F9">
        <w:trPr>
          <w:trHeight w:val="20"/>
        </w:trPr>
        <w:tc>
          <w:tcPr>
            <w:tcW w:w="1839" w:type="dxa"/>
          </w:tcPr>
          <w:p w14:paraId="7DC41539" w14:textId="77777777" w:rsidR="00D725F9" w:rsidRPr="0058040B" w:rsidRDefault="00D725F9" w:rsidP="00D725F9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Zakonska osnova:</w:t>
            </w:r>
          </w:p>
        </w:tc>
        <w:tc>
          <w:tcPr>
            <w:tcW w:w="13465" w:type="dxa"/>
          </w:tcPr>
          <w:p w14:paraId="666F32E0" w14:textId="77777777" w:rsidR="00D725F9" w:rsidRPr="0058040B" w:rsidRDefault="00D725F9" w:rsidP="00D725F9">
            <w:pPr>
              <w:spacing w:after="73" w:line="238" w:lineRule="auto"/>
              <w:ind w:right="5559"/>
              <w:jc w:val="both"/>
              <w:rPr>
                <w:color w:val="000000" w:themeColor="text1"/>
              </w:rPr>
            </w:pPr>
            <w:r w:rsidRPr="00B445F1">
              <w:t xml:space="preserve">Zakonska osnova za kapitalna ulaganja u školstvo temelji se na nekoliko ključnih </w:t>
            </w:r>
            <w:r>
              <w:t>z</w:t>
            </w:r>
            <w:r w:rsidRPr="00B445F1">
              <w:t>akona i propisa koji uređuju područje obrazovanja, financiranja, te standarde i uvjete školskih objekata u Republici Hrvatskoj.</w:t>
            </w:r>
          </w:p>
        </w:tc>
      </w:tr>
      <w:tr w:rsidR="00D725F9" w:rsidRPr="0058040B" w14:paraId="250B0604" w14:textId="77777777" w:rsidTr="00D725F9">
        <w:trPr>
          <w:trHeight w:val="555"/>
        </w:trPr>
        <w:tc>
          <w:tcPr>
            <w:tcW w:w="1839" w:type="dxa"/>
          </w:tcPr>
          <w:p w14:paraId="35F483A6" w14:textId="77777777" w:rsidR="00D725F9" w:rsidRPr="0058040B" w:rsidRDefault="00D725F9" w:rsidP="00D725F9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bCs/>
                <w:color w:val="000000" w:themeColor="text1"/>
              </w:rPr>
              <w:t>Potrebna sredstva:</w:t>
            </w:r>
          </w:p>
        </w:tc>
        <w:tc>
          <w:tcPr>
            <w:tcW w:w="13465" w:type="dxa"/>
          </w:tcPr>
          <w:p w14:paraId="006B4203" w14:textId="18D0D523" w:rsidR="00D725F9" w:rsidRPr="0058040B" w:rsidRDefault="0051054F" w:rsidP="00D725F9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D725F9">
              <w:rPr>
                <w:b/>
                <w:color w:val="000000" w:themeColor="text1"/>
              </w:rPr>
              <w:t>0.000</w:t>
            </w:r>
            <w:r w:rsidR="00D725F9" w:rsidRPr="0058040B">
              <w:rPr>
                <w:b/>
                <w:color w:val="000000" w:themeColor="text1"/>
              </w:rPr>
              <w:t xml:space="preserve">,00 </w:t>
            </w:r>
            <w:r w:rsidR="00D725F9" w:rsidRPr="0058040B">
              <w:rPr>
                <w:b/>
                <w:color w:val="000000" w:themeColor="text1"/>
                <w:shd w:val="clear" w:color="auto" w:fill="FFFFFF"/>
              </w:rPr>
              <w:t>€</w:t>
            </w:r>
          </w:p>
          <w:p w14:paraId="2DD0243D" w14:textId="77777777" w:rsidR="00D725F9" w:rsidRPr="0058040B" w:rsidRDefault="00D725F9" w:rsidP="00D725F9">
            <w:pPr>
              <w:jc w:val="right"/>
              <w:rPr>
                <w:bCs/>
                <w:color w:val="000000" w:themeColor="text1"/>
              </w:rPr>
            </w:pPr>
          </w:p>
        </w:tc>
      </w:tr>
    </w:tbl>
    <w:p w14:paraId="38CBBC1F" w14:textId="77777777" w:rsidR="000469A6" w:rsidRDefault="000469A6" w:rsidP="007E3D9B">
      <w:pPr>
        <w:rPr>
          <w:color w:val="FF0000"/>
        </w:rPr>
      </w:pPr>
    </w:p>
    <w:p w14:paraId="36BC5460" w14:textId="642D8FDB" w:rsidR="00447446" w:rsidRDefault="00447446" w:rsidP="007E3D9B">
      <w:pPr>
        <w:rPr>
          <w:color w:val="FF0000"/>
        </w:rPr>
      </w:pPr>
    </w:p>
    <w:p w14:paraId="42F4A404" w14:textId="77777777" w:rsidR="00C04518" w:rsidRDefault="00C04518" w:rsidP="007E3D9B">
      <w:pPr>
        <w:rPr>
          <w:color w:val="FF0000"/>
        </w:rPr>
      </w:pPr>
    </w:p>
    <w:tbl>
      <w:tblPr>
        <w:tblStyle w:val="TableGrid"/>
        <w:tblW w:w="15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837"/>
        <w:gridCol w:w="4674"/>
      </w:tblGrid>
      <w:tr w:rsidR="003E77EF" w:rsidRPr="0058040B" w14:paraId="254C9853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33D" w14:textId="011DA82E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Projekt: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11B" w14:textId="77777777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>Ulaganje u školsku opremu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09F" w14:textId="62FE4DEF" w:rsidR="005F12D1" w:rsidRPr="0058040B" w:rsidRDefault="002908D1" w:rsidP="00E118E7">
            <w:pPr>
              <w:jc w:val="right"/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                            </w:t>
            </w:r>
            <w:r w:rsidR="0026140A">
              <w:rPr>
                <w:b/>
                <w:bCs/>
                <w:color w:val="000000" w:themeColor="text1"/>
              </w:rPr>
              <w:t>3</w:t>
            </w:r>
            <w:r w:rsidR="00B826B5" w:rsidRPr="0058040B">
              <w:rPr>
                <w:b/>
                <w:bCs/>
                <w:color w:val="000000" w:themeColor="text1"/>
              </w:rPr>
              <w:t>0</w:t>
            </w:r>
            <w:r w:rsidR="00B439AB" w:rsidRPr="0058040B">
              <w:rPr>
                <w:b/>
                <w:bCs/>
                <w:color w:val="000000" w:themeColor="text1"/>
              </w:rPr>
              <w:t>.000</w:t>
            </w:r>
            <w:r w:rsidR="000046D6" w:rsidRPr="0058040B">
              <w:rPr>
                <w:b/>
                <w:color w:val="000000" w:themeColor="text1"/>
              </w:rPr>
              <w:t>,00</w:t>
            </w:r>
            <w:r w:rsidR="00B826B5" w:rsidRPr="0058040B">
              <w:rPr>
                <w:b/>
                <w:color w:val="000000" w:themeColor="text1"/>
              </w:rPr>
              <w:t xml:space="preserve"> </w:t>
            </w:r>
            <w:r w:rsidR="000046D6" w:rsidRPr="0058040B">
              <w:rPr>
                <w:b/>
                <w:color w:val="000000" w:themeColor="text1"/>
              </w:rPr>
              <w:t>€</w:t>
            </w:r>
          </w:p>
        </w:tc>
      </w:tr>
      <w:tr w:rsidR="003E77EF" w:rsidRPr="0058040B" w14:paraId="1D91F606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6359" w14:textId="77777777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bCs/>
                <w:color w:val="000000" w:themeColor="text1"/>
              </w:rPr>
              <w:t xml:space="preserve">Opis: 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BFBC" w14:textId="77777777" w:rsidR="00B826B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U 2026. godini planiraju se ulaganja u novu opremu kako bi se održao minimalni pedagoški standard. Opremanje će se izvršiti prema iskazanim potrebama za novim nabavkama, zamijenit će se zastarjela i nefunkcionalna oprema novom. Sredstva će se osigurati u proračunu Grada Dubrovnika iz decentraliziranih sredstava. </w:t>
            </w:r>
          </w:p>
          <w:p w14:paraId="2DA5DAD5" w14:textId="31B6965E" w:rsidR="005C0B2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Računala i računalna oprema (Opis aktivnosti: Nabava dotrajale opreme - laptopi za učitelje koji su dotrajali-prvi laptopi u sklopu proj</w:t>
            </w:r>
            <w:r w:rsidR="00471391">
              <w:rPr>
                <w:bCs/>
                <w:color w:val="000000" w:themeColor="text1"/>
              </w:rPr>
              <w:t>e</w:t>
            </w:r>
            <w:r w:rsidRPr="0058040B">
              <w:rPr>
                <w:bCs/>
                <w:color w:val="000000" w:themeColor="text1"/>
              </w:rPr>
              <w:t>kta Škole za život, interaktivne ploče i printere za učionice.</w:t>
            </w:r>
            <w:r w:rsidR="005C0B25">
              <w:rPr>
                <w:bCs/>
                <w:color w:val="000000" w:themeColor="text1"/>
              </w:rPr>
              <w:t>)</w:t>
            </w:r>
          </w:p>
          <w:p w14:paraId="5A230065" w14:textId="77777777" w:rsidR="00B826B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lastRenderedPageBreak/>
              <w:t>Opći ciljevi: Poboljšanje izvođenja nastavnog procesa i pružanje podrške učenicima s poteškoćama u razvoju.</w:t>
            </w:r>
          </w:p>
          <w:p w14:paraId="39E3AB6C" w14:textId="77777777" w:rsidR="00B826B5" w:rsidRPr="0058040B" w:rsidRDefault="00B826B5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Opći ciljevi: Podizanje standarda i poboljšanje uvjeta rada i života naših učenika i djelatnika.)</w:t>
            </w:r>
          </w:p>
          <w:p w14:paraId="6CFC13D6" w14:textId="3B96A993" w:rsidR="005F12D1" w:rsidRPr="0058040B" w:rsidRDefault="00B826B5" w:rsidP="0026140A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Opremanje knjižnice (Opis aktivnosti: Nadopuna lektirnih naslova. Opći ciljevi: Povećanje knjižnog fonda omogućuje učenicima veći izbor knjiga čime im se olakšava učenje. Povećanjem knjižnog fonda lektira omogućuje se svim učenicima istovremeno da čitaju i obrađuju traženu lektiru. Ostvareni ciljevi aktivnosti i pokazatelji uspješnosti realizacije tih ciljeva. Konstantnim rastom knjižničnog fonda povećava se kvaliteta učenja i kvaliteta pripreme učitelja za nastavni proces.</w:t>
            </w:r>
          </w:p>
        </w:tc>
      </w:tr>
      <w:tr w:rsidR="009B036E" w:rsidRPr="0058040B" w14:paraId="27F6F7EF" w14:textId="77777777" w:rsidTr="00471391">
        <w:trPr>
          <w:trHeight w:val="4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DF6" w14:textId="29C18383" w:rsidR="009B036E" w:rsidRPr="0058040B" w:rsidRDefault="009B036E" w:rsidP="000610F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lastRenderedPageBreak/>
              <w:t>Opći cilj: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6694" w14:textId="1D3EC73A" w:rsidR="009B036E" w:rsidRPr="0058040B" w:rsidRDefault="00B826B5" w:rsidP="00580F3E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Održati i unaprijediti minimalni pedagoški standard kroz ulaganje u opremu i infrastrukturu. </w:t>
            </w:r>
          </w:p>
        </w:tc>
      </w:tr>
      <w:tr w:rsidR="009B036E" w:rsidRPr="0058040B" w14:paraId="5D234A8C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AF56" w14:textId="260EF21A" w:rsidR="009B036E" w:rsidRPr="0058040B" w:rsidRDefault="009B036E" w:rsidP="000610F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Posebni cilj: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91E" w14:textId="7E71850E" w:rsidR="009B036E" w:rsidRPr="0058040B" w:rsidRDefault="00B826B5" w:rsidP="00580F3E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 xml:space="preserve">Zamijeniti dotrajalu i nefunkcionalnu opremu ta osigurati modernu tehničku, informatičku i sigurnosnu podršku učenicima, s naglaskom na pristupačnost i podršku učenicima s teškoćama. </w:t>
            </w:r>
          </w:p>
        </w:tc>
      </w:tr>
      <w:tr w:rsidR="003E77EF" w:rsidRPr="0058040B" w14:paraId="7B59F06A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2A2" w14:textId="77777777" w:rsidR="005F12D1" w:rsidRPr="0058040B" w:rsidRDefault="005F12D1" w:rsidP="000610FB">
            <w:pPr>
              <w:rPr>
                <w:b/>
                <w:bCs/>
                <w:color w:val="FF0000"/>
              </w:rPr>
            </w:pPr>
            <w:r w:rsidRPr="0058040B">
              <w:rPr>
                <w:b/>
                <w:color w:val="000000" w:themeColor="text1"/>
              </w:rPr>
              <w:t>Pokazatelj uspješnosti: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B24" w14:textId="39C706D8" w:rsidR="005F12D1" w:rsidRPr="0058040B" w:rsidRDefault="00274026" w:rsidP="00274026">
            <w:pPr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Poboljšati uvjete rada za učenike i djelatnike škole i osigurati veću sigurnost u školskom prostor.</w:t>
            </w:r>
          </w:p>
        </w:tc>
      </w:tr>
      <w:tr w:rsidR="009B036E" w:rsidRPr="0058040B" w14:paraId="555948B7" w14:textId="77777777" w:rsidTr="00F35B2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7EBE" w14:textId="77777777" w:rsidR="009B036E" w:rsidRPr="0058040B" w:rsidRDefault="009B036E" w:rsidP="000610FB">
            <w:pPr>
              <w:rPr>
                <w:b/>
                <w:color w:val="000000" w:themeColor="text1"/>
              </w:rPr>
            </w:pP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36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2976"/>
              <w:gridCol w:w="1134"/>
              <w:gridCol w:w="1134"/>
              <w:gridCol w:w="1418"/>
              <w:gridCol w:w="1559"/>
              <w:gridCol w:w="1276"/>
              <w:gridCol w:w="1349"/>
            </w:tblGrid>
            <w:tr w:rsidR="009B036E" w:rsidRPr="0058040B" w14:paraId="05DB2546" w14:textId="77777777" w:rsidTr="00F35B29">
              <w:trPr>
                <w:trHeight w:val="670"/>
              </w:trPr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D477FED" w14:textId="77777777" w:rsidR="009B036E" w:rsidRPr="0058040B" w:rsidRDefault="009B036E" w:rsidP="009B036E">
                  <w:pPr>
                    <w:jc w:val="center"/>
                  </w:pPr>
                  <w:r w:rsidRPr="0058040B">
                    <w:t>Pokazatelj učinka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B039312" w14:textId="77777777" w:rsidR="009B036E" w:rsidRPr="0058040B" w:rsidRDefault="009B036E" w:rsidP="009B036E">
                  <w:pPr>
                    <w:jc w:val="center"/>
                  </w:pPr>
                  <w:r w:rsidRPr="0058040B"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32DE98F" w14:textId="77777777" w:rsidR="009B036E" w:rsidRPr="0058040B" w:rsidRDefault="009B036E" w:rsidP="009B036E">
                  <w:pPr>
                    <w:jc w:val="center"/>
                  </w:pPr>
                  <w:r w:rsidRPr="0058040B"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6612DA" w14:textId="77777777" w:rsidR="009B036E" w:rsidRPr="0058040B" w:rsidRDefault="009B036E" w:rsidP="009B036E">
                  <w:pPr>
                    <w:jc w:val="center"/>
                  </w:pPr>
                  <w:r w:rsidRPr="0058040B">
                    <w:t>Polazna vrijednost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EE116F" w14:textId="77777777" w:rsidR="009B036E" w:rsidRPr="0058040B" w:rsidRDefault="009B036E" w:rsidP="009B036E">
                  <w:pPr>
                    <w:jc w:val="center"/>
                  </w:pPr>
                  <w:r w:rsidRPr="0058040B">
                    <w:t>Izvor podataka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11F99CD" w14:textId="77777777" w:rsidR="009B036E" w:rsidRPr="0058040B" w:rsidRDefault="009B036E" w:rsidP="009B036E">
                  <w:pPr>
                    <w:jc w:val="center"/>
                  </w:pPr>
                  <w:r w:rsidRPr="0058040B">
                    <w:t>Ciljana vrijednost za 2026.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45C3C71" w14:textId="77777777" w:rsidR="009B036E" w:rsidRPr="0058040B" w:rsidRDefault="009B036E" w:rsidP="009B036E">
                  <w:pPr>
                    <w:jc w:val="center"/>
                  </w:pPr>
                  <w:r w:rsidRPr="0058040B">
                    <w:t>Ciljana vrijednost za</w:t>
                  </w:r>
                </w:p>
                <w:p w14:paraId="41879557" w14:textId="77777777" w:rsidR="009B036E" w:rsidRPr="0058040B" w:rsidRDefault="009B036E" w:rsidP="009B036E">
                  <w:pPr>
                    <w:jc w:val="center"/>
                  </w:pPr>
                  <w:r w:rsidRPr="0058040B">
                    <w:t>2027.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0978FFBA" w14:textId="77777777" w:rsidR="009B036E" w:rsidRPr="0058040B" w:rsidRDefault="009B036E" w:rsidP="009B036E">
                  <w:pPr>
                    <w:jc w:val="center"/>
                  </w:pPr>
                  <w:r w:rsidRPr="0058040B">
                    <w:t xml:space="preserve">Ciljana vrijednost za </w:t>
                  </w:r>
                </w:p>
                <w:p w14:paraId="01F7433D" w14:textId="77777777" w:rsidR="009B036E" w:rsidRPr="0058040B" w:rsidRDefault="009B036E" w:rsidP="009B036E">
                  <w:pPr>
                    <w:jc w:val="center"/>
                  </w:pPr>
                  <w:r w:rsidRPr="0058040B">
                    <w:t>2028.</w:t>
                  </w:r>
                </w:p>
              </w:tc>
            </w:tr>
            <w:tr w:rsidR="009B036E" w:rsidRPr="0058040B" w14:paraId="7C4EF651" w14:textId="77777777" w:rsidTr="00F35B29">
              <w:trPr>
                <w:trHeight w:val="1325"/>
              </w:trPr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1A50E" w14:textId="5A841EF7" w:rsidR="009B036E" w:rsidRPr="0058040B" w:rsidRDefault="00274026" w:rsidP="00274026">
                  <w:pPr>
                    <w:rPr>
                      <w:i/>
                    </w:rPr>
                  </w:pPr>
                  <w:r w:rsidRPr="0058040B">
                    <w:rPr>
                      <w:i/>
                    </w:rPr>
                    <w:t>Bolji uvjeti rada za učenike i zaposlenike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5E483" w14:textId="64DA3EF7" w:rsidR="009B036E" w:rsidRPr="0058040B" w:rsidRDefault="00274026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Unaprijediti uvjete rada i učenja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C6FB9" w14:textId="77777777" w:rsidR="009B036E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Broj učenika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06E8E4" w14:textId="5A33132F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1671D" w14:textId="77777777" w:rsidR="009B036E" w:rsidRPr="0058040B" w:rsidRDefault="009B036E" w:rsidP="009B036E">
                  <w:pPr>
                    <w:jc w:val="center"/>
                    <w:rPr>
                      <w:i/>
                    </w:rPr>
                  </w:pPr>
                  <w:r w:rsidRPr="0058040B">
                    <w:rPr>
                      <w:i/>
                    </w:rPr>
                    <w:t>Škola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DC023" w14:textId="04557C72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1019D" w14:textId="0B53F71E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7CA76" w14:textId="40847EE2" w:rsidR="009B036E" w:rsidRPr="0058040B" w:rsidRDefault="0026140A" w:rsidP="009B036E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445</w:t>
                  </w:r>
                </w:p>
              </w:tc>
            </w:tr>
          </w:tbl>
          <w:p w14:paraId="1A193D81" w14:textId="77777777" w:rsidR="009B036E" w:rsidRPr="0058040B" w:rsidRDefault="009B036E" w:rsidP="00580F3E">
            <w:pPr>
              <w:rPr>
                <w:bCs/>
                <w:color w:val="000000" w:themeColor="text1"/>
              </w:rPr>
            </w:pPr>
          </w:p>
        </w:tc>
      </w:tr>
      <w:tr w:rsidR="003E77EF" w:rsidRPr="0058040B" w14:paraId="0FEBA95A" w14:textId="77777777" w:rsidTr="00F35B29">
        <w:trPr>
          <w:trHeight w:val="12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AF4" w14:textId="77777777" w:rsidR="005F12D1" w:rsidRPr="0058040B" w:rsidRDefault="005F12D1" w:rsidP="000610FB">
            <w:pPr>
              <w:rPr>
                <w:b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Izvještaj o postignutim ciljevima</w:t>
            </w:r>
          </w:p>
          <w:p w14:paraId="0F3BD3A4" w14:textId="77777777" w:rsidR="005F12D1" w:rsidRPr="0058040B" w:rsidRDefault="005F12D1" w:rsidP="000610FB">
            <w:pPr>
              <w:rPr>
                <w:b/>
                <w:bCs/>
                <w:color w:val="000000" w:themeColor="text1"/>
              </w:rPr>
            </w:pPr>
            <w:r w:rsidRPr="0058040B">
              <w:rPr>
                <w:b/>
                <w:color w:val="000000" w:themeColor="text1"/>
              </w:rPr>
              <w:t>iz prethodne godine:</w:t>
            </w:r>
          </w:p>
        </w:tc>
        <w:tc>
          <w:tcPr>
            <w:tcW w:w="1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B9F" w14:textId="00FE7DD1" w:rsidR="005F12D1" w:rsidRPr="0058040B" w:rsidRDefault="00CA50C4" w:rsidP="00B826B5">
            <w:pPr>
              <w:jc w:val="both"/>
              <w:rPr>
                <w:bCs/>
                <w:color w:val="000000" w:themeColor="text1"/>
              </w:rPr>
            </w:pPr>
            <w:r w:rsidRPr="0058040B">
              <w:rPr>
                <w:bCs/>
                <w:color w:val="000000" w:themeColor="text1"/>
              </w:rPr>
              <w:t>Plan nabave se izvršava predviđenom dinamikom, do kraja fiskalne godine izvršit će se u cijelosti</w:t>
            </w:r>
            <w:r w:rsidR="00C142FF" w:rsidRPr="0058040B">
              <w:rPr>
                <w:bCs/>
                <w:color w:val="000000" w:themeColor="text1"/>
              </w:rPr>
              <w:t>.</w:t>
            </w:r>
            <w:r w:rsidR="00B826B5" w:rsidRPr="0058040B">
              <w:rPr>
                <w:bCs/>
                <w:color w:val="000000" w:themeColor="text1"/>
              </w:rPr>
              <w:t xml:space="preserve"> Zamijenjena je dotrajala i nefunkcionalna oprema s novom, poboljšani su uvjeti rada učenika i djelatnika, povećana je sigurnost u školi i školskom okruženju, </w:t>
            </w:r>
            <w:r w:rsidR="00274026" w:rsidRPr="0058040B">
              <w:rPr>
                <w:bCs/>
                <w:color w:val="000000" w:themeColor="text1"/>
              </w:rPr>
              <w:t xml:space="preserve">obnovljen je i proširen </w:t>
            </w:r>
            <w:r w:rsidR="00B826B5" w:rsidRPr="0058040B">
              <w:rPr>
                <w:bCs/>
                <w:color w:val="000000" w:themeColor="text1"/>
              </w:rPr>
              <w:t>knjižn</w:t>
            </w:r>
            <w:r w:rsidR="00274026" w:rsidRPr="0058040B">
              <w:rPr>
                <w:bCs/>
                <w:color w:val="000000" w:themeColor="text1"/>
              </w:rPr>
              <w:t xml:space="preserve">ični fond. </w:t>
            </w:r>
          </w:p>
        </w:tc>
      </w:tr>
    </w:tbl>
    <w:p w14:paraId="5ECCAA13" w14:textId="77777777" w:rsidR="00D86902" w:rsidRPr="0058040B" w:rsidRDefault="00D86902" w:rsidP="007E3D9B">
      <w:pPr>
        <w:rPr>
          <w:color w:val="FF0000"/>
        </w:rPr>
      </w:pPr>
    </w:p>
    <w:p w14:paraId="70C41EDA" w14:textId="325B51C6" w:rsidR="007E3D9B" w:rsidRPr="0058040B" w:rsidRDefault="007E3D9B" w:rsidP="007E3D9B">
      <w:pPr>
        <w:rPr>
          <w:color w:val="000000" w:themeColor="text1"/>
        </w:rPr>
      </w:pPr>
    </w:p>
    <w:p w14:paraId="6FF53B31" w14:textId="04D69CC8" w:rsidR="00A4610E" w:rsidRPr="0058040B" w:rsidRDefault="00EB7445" w:rsidP="007E3D9B">
      <w:pPr>
        <w:rPr>
          <w:color w:val="000000" w:themeColor="text1"/>
        </w:rPr>
      </w:pPr>
      <w:r w:rsidRPr="0058040B">
        <w:rPr>
          <w:color w:val="000000" w:themeColor="text1"/>
        </w:rPr>
        <w:t>KLASA:</w:t>
      </w:r>
      <w:r w:rsidR="00274026" w:rsidRPr="0058040B">
        <w:rPr>
          <w:color w:val="000000" w:themeColor="text1"/>
        </w:rPr>
        <w:t xml:space="preserve"> </w:t>
      </w:r>
      <w:r w:rsidR="00C04518">
        <w:t>400-01/25-01/14</w:t>
      </w:r>
    </w:p>
    <w:p w14:paraId="339066C6" w14:textId="765668E4" w:rsidR="007E3D9B" w:rsidRDefault="00EB7445" w:rsidP="007E3D9B">
      <w:pPr>
        <w:rPr>
          <w:color w:val="000000" w:themeColor="text1"/>
        </w:rPr>
      </w:pPr>
      <w:r w:rsidRPr="0058040B">
        <w:rPr>
          <w:color w:val="000000" w:themeColor="text1"/>
        </w:rPr>
        <w:t xml:space="preserve">URBROJ: </w:t>
      </w:r>
      <w:r w:rsidR="00C04518">
        <w:t>2117-1-131-02-25-1</w:t>
      </w:r>
    </w:p>
    <w:p w14:paraId="4B5823A5" w14:textId="77777777" w:rsidR="00E118E7" w:rsidRPr="0058040B" w:rsidRDefault="00E118E7" w:rsidP="007E3D9B">
      <w:pPr>
        <w:rPr>
          <w:color w:val="000000" w:themeColor="text1"/>
        </w:rPr>
      </w:pPr>
    </w:p>
    <w:p w14:paraId="45C38DDA" w14:textId="0F9C5133" w:rsidR="007E3D9B" w:rsidRPr="0058040B" w:rsidRDefault="008601F0" w:rsidP="007E3D9B">
      <w:pPr>
        <w:rPr>
          <w:color w:val="000000" w:themeColor="text1"/>
        </w:rPr>
      </w:pPr>
      <w:r w:rsidRPr="0058040B">
        <w:rPr>
          <w:color w:val="000000" w:themeColor="text1"/>
        </w:rPr>
        <w:t>Dubrovnik</w:t>
      </w:r>
      <w:r w:rsidR="009B036E" w:rsidRPr="0058040B">
        <w:rPr>
          <w:color w:val="000000" w:themeColor="text1"/>
        </w:rPr>
        <w:t>, 2</w:t>
      </w:r>
      <w:r w:rsidR="00B30BC8">
        <w:rPr>
          <w:color w:val="000000" w:themeColor="text1"/>
        </w:rPr>
        <w:t>4</w:t>
      </w:r>
      <w:r w:rsidR="003E77EF" w:rsidRPr="0058040B">
        <w:rPr>
          <w:color w:val="000000" w:themeColor="text1"/>
        </w:rPr>
        <w:t xml:space="preserve">. </w:t>
      </w:r>
      <w:r w:rsidR="009B036E" w:rsidRPr="0058040B">
        <w:rPr>
          <w:color w:val="000000" w:themeColor="text1"/>
        </w:rPr>
        <w:t>srpnja 2025</w:t>
      </w:r>
      <w:r w:rsidR="003E77EF" w:rsidRPr="0058040B">
        <w:rPr>
          <w:color w:val="000000" w:themeColor="text1"/>
        </w:rPr>
        <w:t>. godine</w:t>
      </w:r>
      <w:r w:rsidR="007E3D9B" w:rsidRPr="0058040B">
        <w:rPr>
          <w:color w:val="000000" w:themeColor="text1"/>
        </w:rPr>
        <w:t xml:space="preserve">                                                                                                 </w:t>
      </w:r>
      <w:r w:rsidR="00E952EE" w:rsidRPr="0058040B">
        <w:rPr>
          <w:color w:val="000000" w:themeColor="text1"/>
        </w:rPr>
        <w:t xml:space="preserve">                            </w:t>
      </w:r>
      <w:r w:rsidR="009B036E" w:rsidRPr="0058040B">
        <w:rPr>
          <w:color w:val="000000" w:themeColor="text1"/>
        </w:rPr>
        <w:t xml:space="preserve">  </w:t>
      </w:r>
      <w:r w:rsidR="00E952EE" w:rsidRPr="0058040B">
        <w:rPr>
          <w:color w:val="000000" w:themeColor="text1"/>
        </w:rPr>
        <w:t xml:space="preserve"> </w:t>
      </w:r>
      <w:r w:rsidR="007E3D9B" w:rsidRPr="0058040B">
        <w:rPr>
          <w:color w:val="000000" w:themeColor="text1"/>
        </w:rPr>
        <w:t>Ravnateljica</w:t>
      </w:r>
    </w:p>
    <w:p w14:paraId="7A25B3F4" w14:textId="1BA0B8D9" w:rsidR="007E3D9B" w:rsidRPr="0058040B" w:rsidRDefault="007E3D9B" w:rsidP="007E3D9B">
      <w:pPr>
        <w:rPr>
          <w:color w:val="000000" w:themeColor="text1"/>
        </w:rPr>
      </w:pPr>
      <w:r w:rsidRPr="0058040B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</w:t>
      </w:r>
      <w:r w:rsidR="003E3FCB" w:rsidRPr="0058040B">
        <w:rPr>
          <w:color w:val="000000" w:themeColor="text1"/>
        </w:rPr>
        <w:t xml:space="preserve">     </w:t>
      </w:r>
      <w:r w:rsidR="00102DB6" w:rsidRPr="0058040B">
        <w:rPr>
          <w:color w:val="000000" w:themeColor="text1"/>
        </w:rPr>
        <w:t xml:space="preserve"> </w:t>
      </w:r>
      <w:r w:rsidR="00B30BC8">
        <w:rPr>
          <w:color w:val="000000" w:themeColor="text1"/>
        </w:rPr>
        <w:t>Lucija Vujica</w:t>
      </w:r>
    </w:p>
    <w:p w14:paraId="376823F6" w14:textId="77777777" w:rsidR="00B439AB" w:rsidRPr="0058040B" w:rsidRDefault="009B1291" w:rsidP="001E31C3">
      <w:pPr>
        <w:rPr>
          <w:b/>
          <w:color w:val="000000" w:themeColor="text1"/>
        </w:rPr>
      </w:pP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  <w:r w:rsidRPr="0058040B">
        <w:rPr>
          <w:b/>
          <w:color w:val="000000" w:themeColor="text1"/>
        </w:rPr>
        <w:tab/>
      </w:r>
    </w:p>
    <w:p w14:paraId="48EBE7CC" w14:textId="4ACC0302" w:rsidR="007E3D9B" w:rsidRPr="0058040B" w:rsidRDefault="009B1291" w:rsidP="00B439AB">
      <w:pPr>
        <w:ind w:left="9912" w:firstLine="708"/>
        <w:rPr>
          <w:b/>
          <w:color w:val="000000" w:themeColor="text1"/>
        </w:rPr>
      </w:pPr>
      <w:r w:rsidRPr="0058040B">
        <w:rPr>
          <w:b/>
          <w:color w:val="000000" w:themeColor="text1"/>
        </w:rPr>
        <w:t xml:space="preserve">    </w:t>
      </w:r>
    </w:p>
    <w:sectPr w:rsidR="007E3D9B" w:rsidRPr="0058040B" w:rsidSect="007E3D9B">
      <w:footerReference w:type="even" r:id="rId13"/>
      <w:footerReference w:type="defaul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C6D1F" w14:textId="77777777" w:rsidR="004D6C89" w:rsidRDefault="004D6C89">
      <w:r>
        <w:separator/>
      </w:r>
    </w:p>
  </w:endnote>
  <w:endnote w:type="continuationSeparator" w:id="0">
    <w:p w14:paraId="137C5A6E" w14:textId="77777777" w:rsidR="004D6C89" w:rsidRDefault="004D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DA74" w14:textId="77777777" w:rsidR="005E6C5F" w:rsidRDefault="005E6C5F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656FED" w14:textId="77777777" w:rsidR="005E6C5F" w:rsidRDefault="005E6C5F" w:rsidP="00A90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F71A" w14:textId="66C937D6" w:rsidR="005E6C5F" w:rsidRDefault="005E6C5F" w:rsidP="00A67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67B59EC6" w14:textId="77777777" w:rsidR="005E6C5F" w:rsidRDefault="005E6C5F" w:rsidP="00A901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5B209" w14:textId="77777777" w:rsidR="004D6C89" w:rsidRDefault="004D6C89">
      <w:r>
        <w:separator/>
      </w:r>
    </w:p>
  </w:footnote>
  <w:footnote w:type="continuationSeparator" w:id="0">
    <w:p w14:paraId="01D57D7A" w14:textId="77777777" w:rsidR="004D6C89" w:rsidRDefault="004D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23"/>
    <w:multiLevelType w:val="multilevel"/>
    <w:tmpl w:val="000003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4A3653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86C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F81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3586"/>
    <w:multiLevelType w:val="hybridMultilevel"/>
    <w:tmpl w:val="CD60717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9B4"/>
    <w:multiLevelType w:val="hybridMultilevel"/>
    <w:tmpl w:val="0FA6AE78"/>
    <w:lvl w:ilvl="0" w:tplc="D598C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72BF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7606A"/>
    <w:multiLevelType w:val="hybridMultilevel"/>
    <w:tmpl w:val="AA10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135C"/>
    <w:multiLevelType w:val="hybridMultilevel"/>
    <w:tmpl w:val="E71226F8"/>
    <w:lvl w:ilvl="0" w:tplc="BB008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F294D"/>
    <w:multiLevelType w:val="hybridMultilevel"/>
    <w:tmpl w:val="C7AE14C2"/>
    <w:lvl w:ilvl="0" w:tplc="81C835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93B09"/>
    <w:multiLevelType w:val="hybridMultilevel"/>
    <w:tmpl w:val="89D8B420"/>
    <w:lvl w:ilvl="0" w:tplc="B9AC9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4702F"/>
    <w:multiLevelType w:val="hybridMultilevel"/>
    <w:tmpl w:val="C6F4F8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25C99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304166B1"/>
    <w:multiLevelType w:val="hybridMultilevel"/>
    <w:tmpl w:val="8D56C368"/>
    <w:lvl w:ilvl="0" w:tplc="ACAE23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C0CFB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9C72D7"/>
    <w:multiLevelType w:val="hybridMultilevel"/>
    <w:tmpl w:val="5B84378A"/>
    <w:lvl w:ilvl="0" w:tplc="041A000F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5" w:hanging="360"/>
      </w:pPr>
    </w:lvl>
    <w:lvl w:ilvl="2" w:tplc="041A001B" w:tentative="1">
      <w:start w:val="1"/>
      <w:numFmt w:val="lowerRoman"/>
      <w:lvlText w:val="%3."/>
      <w:lvlJc w:val="right"/>
      <w:pPr>
        <w:ind w:left="2185" w:hanging="180"/>
      </w:pPr>
    </w:lvl>
    <w:lvl w:ilvl="3" w:tplc="041A000F" w:tentative="1">
      <w:start w:val="1"/>
      <w:numFmt w:val="decimal"/>
      <w:lvlText w:val="%4."/>
      <w:lvlJc w:val="left"/>
      <w:pPr>
        <w:ind w:left="2905" w:hanging="360"/>
      </w:pPr>
    </w:lvl>
    <w:lvl w:ilvl="4" w:tplc="041A0019" w:tentative="1">
      <w:start w:val="1"/>
      <w:numFmt w:val="lowerLetter"/>
      <w:lvlText w:val="%5."/>
      <w:lvlJc w:val="left"/>
      <w:pPr>
        <w:ind w:left="3625" w:hanging="360"/>
      </w:pPr>
    </w:lvl>
    <w:lvl w:ilvl="5" w:tplc="041A001B" w:tentative="1">
      <w:start w:val="1"/>
      <w:numFmt w:val="lowerRoman"/>
      <w:lvlText w:val="%6."/>
      <w:lvlJc w:val="right"/>
      <w:pPr>
        <w:ind w:left="4345" w:hanging="180"/>
      </w:pPr>
    </w:lvl>
    <w:lvl w:ilvl="6" w:tplc="041A000F" w:tentative="1">
      <w:start w:val="1"/>
      <w:numFmt w:val="decimal"/>
      <w:lvlText w:val="%7."/>
      <w:lvlJc w:val="left"/>
      <w:pPr>
        <w:ind w:left="5065" w:hanging="360"/>
      </w:pPr>
    </w:lvl>
    <w:lvl w:ilvl="7" w:tplc="041A0019" w:tentative="1">
      <w:start w:val="1"/>
      <w:numFmt w:val="lowerLetter"/>
      <w:lvlText w:val="%8."/>
      <w:lvlJc w:val="left"/>
      <w:pPr>
        <w:ind w:left="5785" w:hanging="360"/>
      </w:pPr>
    </w:lvl>
    <w:lvl w:ilvl="8" w:tplc="041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3C8464B7"/>
    <w:multiLevelType w:val="multilevel"/>
    <w:tmpl w:val="F65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F0EFD"/>
    <w:multiLevelType w:val="hybridMultilevel"/>
    <w:tmpl w:val="B5BEC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949A8"/>
    <w:multiLevelType w:val="hybridMultilevel"/>
    <w:tmpl w:val="02245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41CED"/>
    <w:multiLevelType w:val="hybridMultilevel"/>
    <w:tmpl w:val="86782F82"/>
    <w:lvl w:ilvl="0" w:tplc="0E0652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A4834"/>
    <w:multiLevelType w:val="multilevel"/>
    <w:tmpl w:val="4B4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B335D"/>
    <w:multiLevelType w:val="hybridMultilevel"/>
    <w:tmpl w:val="D548D2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25B3F"/>
    <w:multiLevelType w:val="hybridMultilevel"/>
    <w:tmpl w:val="A64C248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041134"/>
    <w:multiLevelType w:val="hybridMultilevel"/>
    <w:tmpl w:val="DB9EC798"/>
    <w:lvl w:ilvl="0" w:tplc="3788A6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6E54738"/>
    <w:multiLevelType w:val="multilevel"/>
    <w:tmpl w:val="07C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806C15"/>
    <w:multiLevelType w:val="hybridMultilevel"/>
    <w:tmpl w:val="E698F53A"/>
    <w:lvl w:ilvl="0" w:tplc="360CB7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521EAD"/>
    <w:multiLevelType w:val="hybridMultilevel"/>
    <w:tmpl w:val="D906747C"/>
    <w:lvl w:ilvl="0" w:tplc="197AADFA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2535AA9"/>
    <w:multiLevelType w:val="hybridMultilevel"/>
    <w:tmpl w:val="3FDC3076"/>
    <w:lvl w:ilvl="0" w:tplc="90B27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66E6C"/>
    <w:multiLevelType w:val="hybridMultilevel"/>
    <w:tmpl w:val="1AA6B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20263"/>
    <w:multiLevelType w:val="hybridMultilevel"/>
    <w:tmpl w:val="0A8E245E"/>
    <w:lvl w:ilvl="0" w:tplc="0F826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36473"/>
    <w:multiLevelType w:val="hybridMultilevel"/>
    <w:tmpl w:val="D59A1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5"/>
  </w:num>
  <w:num w:numId="5">
    <w:abstractNumId w:val="1"/>
  </w:num>
  <w:num w:numId="6">
    <w:abstractNumId w:val="14"/>
  </w:num>
  <w:num w:numId="7">
    <w:abstractNumId w:val="3"/>
  </w:num>
  <w:num w:numId="8">
    <w:abstractNumId w:val="18"/>
  </w:num>
  <w:num w:numId="9">
    <w:abstractNumId w:val="19"/>
  </w:num>
  <w:num w:numId="10">
    <w:abstractNumId w:val="0"/>
  </w:num>
  <w:num w:numId="11">
    <w:abstractNumId w:val="25"/>
  </w:num>
  <w:num w:numId="12">
    <w:abstractNumId w:val="30"/>
  </w:num>
  <w:num w:numId="13">
    <w:abstractNumId w:val="24"/>
  </w:num>
  <w:num w:numId="14">
    <w:abstractNumId w:val="20"/>
  </w:num>
  <w:num w:numId="15">
    <w:abstractNumId w:val="9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</w:num>
  <w:num w:numId="19">
    <w:abstractNumId w:val="10"/>
  </w:num>
  <w:num w:numId="20">
    <w:abstractNumId w:val="2"/>
  </w:num>
  <w:num w:numId="21">
    <w:abstractNumId w:val="28"/>
  </w:num>
  <w:num w:numId="22">
    <w:abstractNumId w:val="21"/>
  </w:num>
  <w:num w:numId="23">
    <w:abstractNumId w:val="6"/>
  </w:num>
  <w:num w:numId="24">
    <w:abstractNumId w:val="7"/>
  </w:num>
  <w:num w:numId="25">
    <w:abstractNumId w:val="31"/>
  </w:num>
  <w:num w:numId="26">
    <w:abstractNumId w:val="15"/>
  </w:num>
  <w:num w:numId="27">
    <w:abstractNumId w:val="11"/>
  </w:num>
  <w:num w:numId="28">
    <w:abstractNumId w:val="12"/>
  </w:num>
  <w:num w:numId="29">
    <w:abstractNumId w:val="13"/>
  </w:num>
  <w:num w:numId="30">
    <w:abstractNumId w:val="16"/>
  </w:num>
  <w:num w:numId="31">
    <w:abstractNumId w:val="23"/>
  </w:num>
  <w:num w:numId="32">
    <w:abstractNumId w:val="1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B8"/>
    <w:rsid w:val="0000051C"/>
    <w:rsid w:val="00002380"/>
    <w:rsid w:val="0000383B"/>
    <w:rsid w:val="000046D6"/>
    <w:rsid w:val="00004CBF"/>
    <w:rsid w:val="000074E4"/>
    <w:rsid w:val="00010BDF"/>
    <w:rsid w:val="0001381B"/>
    <w:rsid w:val="000246BB"/>
    <w:rsid w:val="0003018A"/>
    <w:rsid w:val="0003042C"/>
    <w:rsid w:val="00035634"/>
    <w:rsid w:val="00036F65"/>
    <w:rsid w:val="000377D3"/>
    <w:rsid w:val="00041F35"/>
    <w:rsid w:val="00042715"/>
    <w:rsid w:val="00043AE6"/>
    <w:rsid w:val="000469A6"/>
    <w:rsid w:val="00046E10"/>
    <w:rsid w:val="00050679"/>
    <w:rsid w:val="00053862"/>
    <w:rsid w:val="00054C34"/>
    <w:rsid w:val="000610FB"/>
    <w:rsid w:val="00061DB9"/>
    <w:rsid w:val="00061DCB"/>
    <w:rsid w:val="00062662"/>
    <w:rsid w:val="00067FCF"/>
    <w:rsid w:val="00084EC3"/>
    <w:rsid w:val="00090B68"/>
    <w:rsid w:val="00090F53"/>
    <w:rsid w:val="00096CD7"/>
    <w:rsid w:val="000A456F"/>
    <w:rsid w:val="000A543A"/>
    <w:rsid w:val="000A6D63"/>
    <w:rsid w:val="000B2D9C"/>
    <w:rsid w:val="000B2ED6"/>
    <w:rsid w:val="000B3E2C"/>
    <w:rsid w:val="000B3F7C"/>
    <w:rsid w:val="000B537E"/>
    <w:rsid w:val="000B7FEE"/>
    <w:rsid w:val="000C0FFC"/>
    <w:rsid w:val="000C1B31"/>
    <w:rsid w:val="000C2608"/>
    <w:rsid w:val="000D0EF8"/>
    <w:rsid w:val="000D161F"/>
    <w:rsid w:val="000D2190"/>
    <w:rsid w:val="000D6127"/>
    <w:rsid w:val="000D64C3"/>
    <w:rsid w:val="000D7CA8"/>
    <w:rsid w:val="000E2F2A"/>
    <w:rsid w:val="000E4174"/>
    <w:rsid w:val="000E784C"/>
    <w:rsid w:val="000F35C7"/>
    <w:rsid w:val="000F3B36"/>
    <w:rsid w:val="000F6F14"/>
    <w:rsid w:val="000F7798"/>
    <w:rsid w:val="00100E6A"/>
    <w:rsid w:val="001013AF"/>
    <w:rsid w:val="00102DB6"/>
    <w:rsid w:val="00105680"/>
    <w:rsid w:val="001070E7"/>
    <w:rsid w:val="00110832"/>
    <w:rsid w:val="00115233"/>
    <w:rsid w:val="0011618A"/>
    <w:rsid w:val="00116A2A"/>
    <w:rsid w:val="0012255C"/>
    <w:rsid w:val="00124EA3"/>
    <w:rsid w:val="001257DC"/>
    <w:rsid w:val="00131FC2"/>
    <w:rsid w:val="00133B69"/>
    <w:rsid w:val="001347F7"/>
    <w:rsid w:val="001429E0"/>
    <w:rsid w:val="00144C34"/>
    <w:rsid w:val="00145B0D"/>
    <w:rsid w:val="00150AC2"/>
    <w:rsid w:val="0015158E"/>
    <w:rsid w:val="001517EC"/>
    <w:rsid w:val="001567DC"/>
    <w:rsid w:val="00156A1F"/>
    <w:rsid w:val="00157AC5"/>
    <w:rsid w:val="00157AE5"/>
    <w:rsid w:val="0016413E"/>
    <w:rsid w:val="0016425E"/>
    <w:rsid w:val="001701DB"/>
    <w:rsid w:val="001703B8"/>
    <w:rsid w:val="00174C57"/>
    <w:rsid w:val="00176A20"/>
    <w:rsid w:val="00176EE4"/>
    <w:rsid w:val="00180ED4"/>
    <w:rsid w:val="001820E7"/>
    <w:rsid w:val="00185178"/>
    <w:rsid w:val="00185AA7"/>
    <w:rsid w:val="0018655C"/>
    <w:rsid w:val="00186BA6"/>
    <w:rsid w:val="00186BE1"/>
    <w:rsid w:val="00190855"/>
    <w:rsid w:val="00194DA1"/>
    <w:rsid w:val="001C0C5E"/>
    <w:rsid w:val="001C1266"/>
    <w:rsid w:val="001C589E"/>
    <w:rsid w:val="001D18AB"/>
    <w:rsid w:val="001D6466"/>
    <w:rsid w:val="001E04F2"/>
    <w:rsid w:val="001E31C3"/>
    <w:rsid w:val="001E3418"/>
    <w:rsid w:val="001F07E5"/>
    <w:rsid w:val="001F1E17"/>
    <w:rsid w:val="001F1EFF"/>
    <w:rsid w:val="001F68F5"/>
    <w:rsid w:val="001F7968"/>
    <w:rsid w:val="002019F7"/>
    <w:rsid w:val="002075CF"/>
    <w:rsid w:val="002143D2"/>
    <w:rsid w:val="00221370"/>
    <w:rsid w:val="002216F8"/>
    <w:rsid w:val="00221765"/>
    <w:rsid w:val="00221D00"/>
    <w:rsid w:val="00223CCA"/>
    <w:rsid w:val="0022581D"/>
    <w:rsid w:val="00230105"/>
    <w:rsid w:val="002305EC"/>
    <w:rsid w:val="00231144"/>
    <w:rsid w:val="00232170"/>
    <w:rsid w:val="002340A1"/>
    <w:rsid w:val="00237A10"/>
    <w:rsid w:val="00237D5D"/>
    <w:rsid w:val="00241E81"/>
    <w:rsid w:val="00244869"/>
    <w:rsid w:val="00246413"/>
    <w:rsid w:val="00246ABD"/>
    <w:rsid w:val="00247163"/>
    <w:rsid w:val="00252005"/>
    <w:rsid w:val="00252EA9"/>
    <w:rsid w:val="00255281"/>
    <w:rsid w:val="00255C4B"/>
    <w:rsid w:val="0025778A"/>
    <w:rsid w:val="00257ED1"/>
    <w:rsid w:val="0026140A"/>
    <w:rsid w:val="00261B0E"/>
    <w:rsid w:val="00262355"/>
    <w:rsid w:val="00262845"/>
    <w:rsid w:val="002720C6"/>
    <w:rsid w:val="00272EA0"/>
    <w:rsid w:val="00274026"/>
    <w:rsid w:val="00274731"/>
    <w:rsid w:val="002766C6"/>
    <w:rsid w:val="002766D4"/>
    <w:rsid w:val="002828B8"/>
    <w:rsid w:val="0028298F"/>
    <w:rsid w:val="00284C08"/>
    <w:rsid w:val="00285761"/>
    <w:rsid w:val="00285C72"/>
    <w:rsid w:val="002908D1"/>
    <w:rsid w:val="00290CC2"/>
    <w:rsid w:val="0029502E"/>
    <w:rsid w:val="002A1AC6"/>
    <w:rsid w:val="002A5E4F"/>
    <w:rsid w:val="002A6500"/>
    <w:rsid w:val="002A7D03"/>
    <w:rsid w:val="002B32A4"/>
    <w:rsid w:val="002B5A7C"/>
    <w:rsid w:val="002C116C"/>
    <w:rsid w:val="002C2BD8"/>
    <w:rsid w:val="002C32CB"/>
    <w:rsid w:val="002C3530"/>
    <w:rsid w:val="002C5B50"/>
    <w:rsid w:val="002D0A4B"/>
    <w:rsid w:val="002D195D"/>
    <w:rsid w:val="002D5C09"/>
    <w:rsid w:val="002E08EB"/>
    <w:rsid w:val="002E21B6"/>
    <w:rsid w:val="002E23E5"/>
    <w:rsid w:val="002E4DE7"/>
    <w:rsid w:val="002E56BE"/>
    <w:rsid w:val="002F31B9"/>
    <w:rsid w:val="002F6872"/>
    <w:rsid w:val="002F6BBD"/>
    <w:rsid w:val="002F734D"/>
    <w:rsid w:val="00306409"/>
    <w:rsid w:val="00313D8D"/>
    <w:rsid w:val="003271D0"/>
    <w:rsid w:val="00330C1F"/>
    <w:rsid w:val="00331931"/>
    <w:rsid w:val="00336FA6"/>
    <w:rsid w:val="0034374E"/>
    <w:rsid w:val="00351420"/>
    <w:rsid w:val="00357551"/>
    <w:rsid w:val="00357A12"/>
    <w:rsid w:val="0036520A"/>
    <w:rsid w:val="00371D68"/>
    <w:rsid w:val="00373FD7"/>
    <w:rsid w:val="0037401E"/>
    <w:rsid w:val="00375ACE"/>
    <w:rsid w:val="00376924"/>
    <w:rsid w:val="00383684"/>
    <w:rsid w:val="0038650B"/>
    <w:rsid w:val="0039184B"/>
    <w:rsid w:val="003921F4"/>
    <w:rsid w:val="0039411C"/>
    <w:rsid w:val="00395268"/>
    <w:rsid w:val="00396F3E"/>
    <w:rsid w:val="003A2710"/>
    <w:rsid w:val="003A5176"/>
    <w:rsid w:val="003A7D62"/>
    <w:rsid w:val="003B12ED"/>
    <w:rsid w:val="003B3FBC"/>
    <w:rsid w:val="003B458F"/>
    <w:rsid w:val="003B5219"/>
    <w:rsid w:val="003C7C1B"/>
    <w:rsid w:val="003D282F"/>
    <w:rsid w:val="003D2DD6"/>
    <w:rsid w:val="003E29E2"/>
    <w:rsid w:val="003E3D0B"/>
    <w:rsid w:val="003E3FCB"/>
    <w:rsid w:val="003E449F"/>
    <w:rsid w:val="003E551A"/>
    <w:rsid w:val="003E6C79"/>
    <w:rsid w:val="003E7347"/>
    <w:rsid w:val="003E7537"/>
    <w:rsid w:val="003E77EF"/>
    <w:rsid w:val="003F2C9B"/>
    <w:rsid w:val="003F640B"/>
    <w:rsid w:val="003F661C"/>
    <w:rsid w:val="003F71FA"/>
    <w:rsid w:val="00400627"/>
    <w:rsid w:val="004006B0"/>
    <w:rsid w:val="00400F6B"/>
    <w:rsid w:val="0040318F"/>
    <w:rsid w:val="00406738"/>
    <w:rsid w:val="00410C60"/>
    <w:rsid w:val="00415699"/>
    <w:rsid w:val="00425431"/>
    <w:rsid w:val="00426020"/>
    <w:rsid w:val="00427A5D"/>
    <w:rsid w:val="004319C0"/>
    <w:rsid w:val="00433049"/>
    <w:rsid w:val="00434877"/>
    <w:rsid w:val="00435C10"/>
    <w:rsid w:val="0044051A"/>
    <w:rsid w:val="00440966"/>
    <w:rsid w:val="004416A0"/>
    <w:rsid w:val="00442566"/>
    <w:rsid w:val="004440FB"/>
    <w:rsid w:val="00447446"/>
    <w:rsid w:val="00454F85"/>
    <w:rsid w:val="00455FB5"/>
    <w:rsid w:val="00457647"/>
    <w:rsid w:val="0046048E"/>
    <w:rsid w:val="00460F14"/>
    <w:rsid w:val="00461D55"/>
    <w:rsid w:val="004675F8"/>
    <w:rsid w:val="00471391"/>
    <w:rsid w:val="0047290E"/>
    <w:rsid w:val="00474B11"/>
    <w:rsid w:val="004757E1"/>
    <w:rsid w:val="004759DF"/>
    <w:rsid w:val="004765BC"/>
    <w:rsid w:val="0048074C"/>
    <w:rsid w:val="0048105C"/>
    <w:rsid w:val="0048120B"/>
    <w:rsid w:val="0048159E"/>
    <w:rsid w:val="00482DB7"/>
    <w:rsid w:val="0048498B"/>
    <w:rsid w:val="00485FF1"/>
    <w:rsid w:val="00486917"/>
    <w:rsid w:val="00487628"/>
    <w:rsid w:val="00490F03"/>
    <w:rsid w:val="00494C8B"/>
    <w:rsid w:val="0049565D"/>
    <w:rsid w:val="00495E9C"/>
    <w:rsid w:val="004979CA"/>
    <w:rsid w:val="004A0C3A"/>
    <w:rsid w:val="004A254D"/>
    <w:rsid w:val="004A530A"/>
    <w:rsid w:val="004A556D"/>
    <w:rsid w:val="004A55A0"/>
    <w:rsid w:val="004B0138"/>
    <w:rsid w:val="004B3031"/>
    <w:rsid w:val="004B51E8"/>
    <w:rsid w:val="004B5206"/>
    <w:rsid w:val="004B7E23"/>
    <w:rsid w:val="004C2129"/>
    <w:rsid w:val="004C269A"/>
    <w:rsid w:val="004C76C6"/>
    <w:rsid w:val="004D030B"/>
    <w:rsid w:val="004D1165"/>
    <w:rsid w:val="004D11FD"/>
    <w:rsid w:val="004D3456"/>
    <w:rsid w:val="004D6C89"/>
    <w:rsid w:val="004E0FF6"/>
    <w:rsid w:val="004E3CFB"/>
    <w:rsid w:val="004E5885"/>
    <w:rsid w:val="004E7979"/>
    <w:rsid w:val="004F0C4A"/>
    <w:rsid w:val="004F3F8D"/>
    <w:rsid w:val="004F42C6"/>
    <w:rsid w:val="004F71E8"/>
    <w:rsid w:val="005010B5"/>
    <w:rsid w:val="00503325"/>
    <w:rsid w:val="0050433B"/>
    <w:rsid w:val="00510012"/>
    <w:rsid w:val="0051054F"/>
    <w:rsid w:val="0051328A"/>
    <w:rsid w:val="00515C18"/>
    <w:rsid w:val="00517E82"/>
    <w:rsid w:val="00521D07"/>
    <w:rsid w:val="005248C8"/>
    <w:rsid w:val="00525B7B"/>
    <w:rsid w:val="00526FB0"/>
    <w:rsid w:val="00527116"/>
    <w:rsid w:val="0053100D"/>
    <w:rsid w:val="005341A5"/>
    <w:rsid w:val="00542F35"/>
    <w:rsid w:val="0054457D"/>
    <w:rsid w:val="00546571"/>
    <w:rsid w:val="00560FF8"/>
    <w:rsid w:val="00561910"/>
    <w:rsid w:val="005620B8"/>
    <w:rsid w:val="005626DD"/>
    <w:rsid w:val="00563887"/>
    <w:rsid w:val="00566A9D"/>
    <w:rsid w:val="00566BF0"/>
    <w:rsid w:val="00567832"/>
    <w:rsid w:val="005714AE"/>
    <w:rsid w:val="00575EED"/>
    <w:rsid w:val="0058040B"/>
    <w:rsid w:val="00580F3E"/>
    <w:rsid w:val="00581ED2"/>
    <w:rsid w:val="005838C0"/>
    <w:rsid w:val="00584C65"/>
    <w:rsid w:val="005865F7"/>
    <w:rsid w:val="00586EBC"/>
    <w:rsid w:val="00587A8E"/>
    <w:rsid w:val="00590B18"/>
    <w:rsid w:val="0059547A"/>
    <w:rsid w:val="00597501"/>
    <w:rsid w:val="005A1EE0"/>
    <w:rsid w:val="005A235E"/>
    <w:rsid w:val="005A24F3"/>
    <w:rsid w:val="005A2C5B"/>
    <w:rsid w:val="005A4C4D"/>
    <w:rsid w:val="005A4ED0"/>
    <w:rsid w:val="005A65AA"/>
    <w:rsid w:val="005A77EC"/>
    <w:rsid w:val="005B1C80"/>
    <w:rsid w:val="005B216D"/>
    <w:rsid w:val="005B3611"/>
    <w:rsid w:val="005B5683"/>
    <w:rsid w:val="005B598D"/>
    <w:rsid w:val="005C0B25"/>
    <w:rsid w:val="005C0B37"/>
    <w:rsid w:val="005C234A"/>
    <w:rsid w:val="005C47C1"/>
    <w:rsid w:val="005C54E5"/>
    <w:rsid w:val="005C7029"/>
    <w:rsid w:val="005D0E1A"/>
    <w:rsid w:val="005D26BD"/>
    <w:rsid w:val="005D34FD"/>
    <w:rsid w:val="005D383A"/>
    <w:rsid w:val="005D6D33"/>
    <w:rsid w:val="005D6D7D"/>
    <w:rsid w:val="005E0F37"/>
    <w:rsid w:val="005E6C5F"/>
    <w:rsid w:val="005E7A8D"/>
    <w:rsid w:val="005F12D1"/>
    <w:rsid w:val="005F2CAF"/>
    <w:rsid w:val="005F5B79"/>
    <w:rsid w:val="00600270"/>
    <w:rsid w:val="006006D4"/>
    <w:rsid w:val="00604ADF"/>
    <w:rsid w:val="0060507A"/>
    <w:rsid w:val="006067B5"/>
    <w:rsid w:val="00606CEC"/>
    <w:rsid w:val="006072BD"/>
    <w:rsid w:val="00611FFE"/>
    <w:rsid w:val="006167A7"/>
    <w:rsid w:val="006200FC"/>
    <w:rsid w:val="00620DF3"/>
    <w:rsid w:val="006230B0"/>
    <w:rsid w:val="006235DF"/>
    <w:rsid w:val="00626F59"/>
    <w:rsid w:val="00627D37"/>
    <w:rsid w:val="00630DED"/>
    <w:rsid w:val="00634056"/>
    <w:rsid w:val="00635407"/>
    <w:rsid w:val="00637825"/>
    <w:rsid w:val="00642267"/>
    <w:rsid w:val="0064753E"/>
    <w:rsid w:val="00650678"/>
    <w:rsid w:val="006630EA"/>
    <w:rsid w:val="0066667E"/>
    <w:rsid w:val="00674B28"/>
    <w:rsid w:val="006753A5"/>
    <w:rsid w:val="00683EDF"/>
    <w:rsid w:val="00686541"/>
    <w:rsid w:val="0069037C"/>
    <w:rsid w:val="006905C5"/>
    <w:rsid w:val="00691F17"/>
    <w:rsid w:val="00692FF1"/>
    <w:rsid w:val="006A27FA"/>
    <w:rsid w:val="006A3524"/>
    <w:rsid w:val="006A3E04"/>
    <w:rsid w:val="006A44F1"/>
    <w:rsid w:val="006A4961"/>
    <w:rsid w:val="006A741B"/>
    <w:rsid w:val="006B1FFA"/>
    <w:rsid w:val="006C03E0"/>
    <w:rsid w:val="006C5AEF"/>
    <w:rsid w:val="006C5E0C"/>
    <w:rsid w:val="006C5FF1"/>
    <w:rsid w:val="006D1911"/>
    <w:rsid w:val="006D1C44"/>
    <w:rsid w:val="006D2A75"/>
    <w:rsid w:val="006D35B4"/>
    <w:rsid w:val="006D4B3D"/>
    <w:rsid w:val="006E235C"/>
    <w:rsid w:val="006E4831"/>
    <w:rsid w:val="006E4FB7"/>
    <w:rsid w:val="006F1E76"/>
    <w:rsid w:val="00703BB9"/>
    <w:rsid w:val="007053F8"/>
    <w:rsid w:val="00707681"/>
    <w:rsid w:val="00710725"/>
    <w:rsid w:val="00710CF5"/>
    <w:rsid w:val="00712E20"/>
    <w:rsid w:val="007141B8"/>
    <w:rsid w:val="00715565"/>
    <w:rsid w:val="00717887"/>
    <w:rsid w:val="00720346"/>
    <w:rsid w:val="00722E3F"/>
    <w:rsid w:val="00725A68"/>
    <w:rsid w:val="00726DBB"/>
    <w:rsid w:val="007276D7"/>
    <w:rsid w:val="007336CE"/>
    <w:rsid w:val="0073388D"/>
    <w:rsid w:val="00741E13"/>
    <w:rsid w:val="00743186"/>
    <w:rsid w:val="007431AB"/>
    <w:rsid w:val="0074510A"/>
    <w:rsid w:val="00747F74"/>
    <w:rsid w:val="00750D93"/>
    <w:rsid w:val="0075103D"/>
    <w:rsid w:val="00772AE3"/>
    <w:rsid w:val="00773D7B"/>
    <w:rsid w:val="00775053"/>
    <w:rsid w:val="007829C8"/>
    <w:rsid w:val="00785C81"/>
    <w:rsid w:val="007907EB"/>
    <w:rsid w:val="00790E50"/>
    <w:rsid w:val="007922E2"/>
    <w:rsid w:val="00794CEF"/>
    <w:rsid w:val="007A0C3E"/>
    <w:rsid w:val="007A18C5"/>
    <w:rsid w:val="007A7316"/>
    <w:rsid w:val="007A737C"/>
    <w:rsid w:val="007A77BE"/>
    <w:rsid w:val="007A77EE"/>
    <w:rsid w:val="007B06CA"/>
    <w:rsid w:val="007B6F69"/>
    <w:rsid w:val="007C0E2A"/>
    <w:rsid w:val="007C2C0E"/>
    <w:rsid w:val="007C4439"/>
    <w:rsid w:val="007C4568"/>
    <w:rsid w:val="007D61E5"/>
    <w:rsid w:val="007E0050"/>
    <w:rsid w:val="007E0615"/>
    <w:rsid w:val="007E06B0"/>
    <w:rsid w:val="007E08F7"/>
    <w:rsid w:val="007E3D9B"/>
    <w:rsid w:val="007E47CB"/>
    <w:rsid w:val="007E4A94"/>
    <w:rsid w:val="007E5587"/>
    <w:rsid w:val="007E6DC2"/>
    <w:rsid w:val="007F0384"/>
    <w:rsid w:val="007F7A4E"/>
    <w:rsid w:val="008005C3"/>
    <w:rsid w:val="00802D76"/>
    <w:rsid w:val="00803348"/>
    <w:rsid w:val="0080446D"/>
    <w:rsid w:val="008075D5"/>
    <w:rsid w:val="00814FC1"/>
    <w:rsid w:val="00816139"/>
    <w:rsid w:val="00816A96"/>
    <w:rsid w:val="008172F2"/>
    <w:rsid w:val="008178D9"/>
    <w:rsid w:val="00823B35"/>
    <w:rsid w:val="008243C2"/>
    <w:rsid w:val="00826C74"/>
    <w:rsid w:val="00827007"/>
    <w:rsid w:val="00827C73"/>
    <w:rsid w:val="00832FD2"/>
    <w:rsid w:val="00833EA9"/>
    <w:rsid w:val="0084408A"/>
    <w:rsid w:val="00845854"/>
    <w:rsid w:val="00847AA4"/>
    <w:rsid w:val="00853B46"/>
    <w:rsid w:val="00855116"/>
    <w:rsid w:val="008553F9"/>
    <w:rsid w:val="00855FC7"/>
    <w:rsid w:val="008601F0"/>
    <w:rsid w:val="0086031D"/>
    <w:rsid w:val="00862346"/>
    <w:rsid w:val="00866B8F"/>
    <w:rsid w:val="0086731A"/>
    <w:rsid w:val="008715EE"/>
    <w:rsid w:val="00880996"/>
    <w:rsid w:val="00881C05"/>
    <w:rsid w:val="008862EC"/>
    <w:rsid w:val="0088794A"/>
    <w:rsid w:val="0089084D"/>
    <w:rsid w:val="00892CC5"/>
    <w:rsid w:val="00893A73"/>
    <w:rsid w:val="00897C34"/>
    <w:rsid w:val="008A2193"/>
    <w:rsid w:val="008A2347"/>
    <w:rsid w:val="008A2D65"/>
    <w:rsid w:val="008A2FE6"/>
    <w:rsid w:val="008A4C50"/>
    <w:rsid w:val="008B1080"/>
    <w:rsid w:val="008B5323"/>
    <w:rsid w:val="008C5CA5"/>
    <w:rsid w:val="008C5EDC"/>
    <w:rsid w:val="008C7736"/>
    <w:rsid w:val="008D3C0D"/>
    <w:rsid w:val="008D7C4C"/>
    <w:rsid w:val="008E1322"/>
    <w:rsid w:val="008F37EF"/>
    <w:rsid w:val="008F689F"/>
    <w:rsid w:val="008F7D7D"/>
    <w:rsid w:val="00905B06"/>
    <w:rsid w:val="0090691F"/>
    <w:rsid w:val="009072F6"/>
    <w:rsid w:val="0090786F"/>
    <w:rsid w:val="009110E5"/>
    <w:rsid w:val="00917B27"/>
    <w:rsid w:val="00920570"/>
    <w:rsid w:val="00920E7F"/>
    <w:rsid w:val="009213A2"/>
    <w:rsid w:val="00922DBB"/>
    <w:rsid w:val="0092449A"/>
    <w:rsid w:val="00925D09"/>
    <w:rsid w:val="00930ABD"/>
    <w:rsid w:val="0093181F"/>
    <w:rsid w:val="009344FF"/>
    <w:rsid w:val="009428EE"/>
    <w:rsid w:val="00942E79"/>
    <w:rsid w:val="0095065D"/>
    <w:rsid w:val="00950C98"/>
    <w:rsid w:val="00955D81"/>
    <w:rsid w:val="00956DB4"/>
    <w:rsid w:val="0096013E"/>
    <w:rsid w:val="00961702"/>
    <w:rsid w:val="00963D4C"/>
    <w:rsid w:val="0096788A"/>
    <w:rsid w:val="00975F29"/>
    <w:rsid w:val="00976816"/>
    <w:rsid w:val="00987792"/>
    <w:rsid w:val="00991B53"/>
    <w:rsid w:val="009934AB"/>
    <w:rsid w:val="00996FC7"/>
    <w:rsid w:val="009978EA"/>
    <w:rsid w:val="00997A0B"/>
    <w:rsid w:val="00997B49"/>
    <w:rsid w:val="009A1F78"/>
    <w:rsid w:val="009A2545"/>
    <w:rsid w:val="009A2A2C"/>
    <w:rsid w:val="009A3E67"/>
    <w:rsid w:val="009A4A2F"/>
    <w:rsid w:val="009A4F56"/>
    <w:rsid w:val="009A62EC"/>
    <w:rsid w:val="009B01B9"/>
    <w:rsid w:val="009B036E"/>
    <w:rsid w:val="009B1291"/>
    <w:rsid w:val="009B74C8"/>
    <w:rsid w:val="009C3C91"/>
    <w:rsid w:val="009C3DBC"/>
    <w:rsid w:val="009D18C7"/>
    <w:rsid w:val="009D6EBC"/>
    <w:rsid w:val="009E0630"/>
    <w:rsid w:val="009E3942"/>
    <w:rsid w:val="009E66DC"/>
    <w:rsid w:val="009E6B60"/>
    <w:rsid w:val="009F4506"/>
    <w:rsid w:val="009F5352"/>
    <w:rsid w:val="009F5F14"/>
    <w:rsid w:val="009F6259"/>
    <w:rsid w:val="009F63A1"/>
    <w:rsid w:val="009F7FED"/>
    <w:rsid w:val="00A0699C"/>
    <w:rsid w:val="00A072B4"/>
    <w:rsid w:val="00A20FB9"/>
    <w:rsid w:val="00A2115E"/>
    <w:rsid w:val="00A2192B"/>
    <w:rsid w:val="00A220A1"/>
    <w:rsid w:val="00A25527"/>
    <w:rsid w:val="00A2670D"/>
    <w:rsid w:val="00A269CF"/>
    <w:rsid w:val="00A27D4D"/>
    <w:rsid w:val="00A32E76"/>
    <w:rsid w:val="00A43E69"/>
    <w:rsid w:val="00A44D8B"/>
    <w:rsid w:val="00A4610E"/>
    <w:rsid w:val="00A50BD2"/>
    <w:rsid w:val="00A513F1"/>
    <w:rsid w:val="00A57A1B"/>
    <w:rsid w:val="00A6479F"/>
    <w:rsid w:val="00A679B5"/>
    <w:rsid w:val="00A7116B"/>
    <w:rsid w:val="00A7217E"/>
    <w:rsid w:val="00A72C2A"/>
    <w:rsid w:val="00A74942"/>
    <w:rsid w:val="00A8107B"/>
    <w:rsid w:val="00A812E3"/>
    <w:rsid w:val="00A819E6"/>
    <w:rsid w:val="00A82E0C"/>
    <w:rsid w:val="00A854BF"/>
    <w:rsid w:val="00A85EB7"/>
    <w:rsid w:val="00A901B2"/>
    <w:rsid w:val="00A913BB"/>
    <w:rsid w:val="00A92F8F"/>
    <w:rsid w:val="00A934A8"/>
    <w:rsid w:val="00A949CD"/>
    <w:rsid w:val="00A96316"/>
    <w:rsid w:val="00A96344"/>
    <w:rsid w:val="00A96D5E"/>
    <w:rsid w:val="00AA1B4B"/>
    <w:rsid w:val="00AA2120"/>
    <w:rsid w:val="00AA5D83"/>
    <w:rsid w:val="00AB3308"/>
    <w:rsid w:val="00AB6F92"/>
    <w:rsid w:val="00AB776C"/>
    <w:rsid w:val="00AB7F51"/>
    <w:rsid w:val="00AC0772"/>
    <w:rsid w:val="00AC3408"/>
    <w:rsid w:val="00AC6E66"/>
    <w:rsid w:val="00AD1C9E"/>
    <w:rsid w:val="00AD52E2"/>
    <w:rsid w:val="00AE001A"/>
    <w:rsid w:val="00AE7E92"/>
    <w:rsid w:val="00AF29C8"/>
    <w:rsid w:val="00AF4B57"/>
    <w:rsid w:val="00AF5130"/>
    <w:rsid w:val="00AF7615"/>
    <w:rsid w:val="00B0054A"/>
    <w:rsid w:val="00B021C8"/>
    <w:rsid w:val="00B03243"/>
    <w:rsid w:val="00B055F8"/>
    <w:rsid w:val="00B140F7"/>
    <w:rsid w:val="00B15387"/>
    <w:rsid w:val="00B15A6B"/>
    <w:rsid w:val="00B15EB3"/>
    <w:rsid w:val="00B23763"/>
    <w:rsid w:val="00B265FD"/>
    <w:rsid w:val="00B27102"/>
    <w:rsid w:val="00B30363"/>
    <w:rsid w:val="00B30BC8"/>
    <w:rsid w:val="00B31E36"/>
    <w:rsid w:val="00B32AC2"/>
    <w:rsid w:val="00B34799"/>
    <w:rsid w:val="00B439AB"/>
    <w:rsid w:val="00B445F1"/>
    <w:rsid w:val="00B52B4B"/>
    <w:rsid w:val="00B542AA"/>
    <w:rsid w:val="00B56626"/>
    <w:rsid w:val="00B60986"/>
    <w:rsid w:val="00B61379"/>
    <w:rsid w:val="00B6173B"/>
    <w:rsid w:val="00B66BA7"/>
    <w:rsid w:val="00B743C8"/>
    <w:rsid w:val="00B74945"/>
    <w:rsid w:val="00B77C6A"/>
    <w:rsid w:val="00B80098"/>
    <w:rsid w:val="00B80E34"/>
    <w:rsid w:val="00B81D3D"/>
    <w:rsid w:val="00B826B5"/>
    <w:rsid w:val="00B837AD"/>
    <w:rsid w:val="00B90075"/>
    <w:rsid w:val="00B90707"/>
    <w:rsid w:val="00B93387"/>
    <w:rsid w:val="00B94CD7"/>
    <w:rsid w:val="00B96087"/>
    <w:rsid w:val="00B9712A"/>
    <w:rsid w:val="00BA146B"/>
    <w:rsid w:val="00BA3EBE"/>
    <w:rsid w:val="00BA5DF8"/>
    <w:rsid w:val="00BA7355"/>
    <w:rsid w:val="00BB1688"/>
    <w:rsid w:val="00BB292B"/>
    <w:rsid w:val="00BB2BA0"/>
    <w:rsid w:val="00BB3B9D"/>
    <w:rsid w:val="00BB4304"/>
    <w:rsid w:val="00BC296A"/>
    <w:rsid w:val="00BC5149"/>
    <w:rsid w:val="00BC5439"/>
    <w:rsid w:val="00BC5555"/>
    <w:rsid w:val="00BC5E9C"/>
    <w:rsid w:val="00BD0852"/>
    <w:rsid w:val="00BD70E3"/>
    <w:rsid w:val="00BE155F"/>
    <w:rsid w:val="00BE2C8D"/>
    <w:rsid w:val="00BE3B6A"/>
    <w:rsid w:val="00BE4D17"/>
    <w:rsid w:val="00BF4171"/>
    <w:rsid w:val="00BF4D61"/>
    <w:rsid w:val="00BF4F5C"/>
    <w:rsid w:val="00C01AE3"/>
    <w:rsid w:val="00C04518"/>
    <w:rsid w:val="00C0505A"/>
    <w:rsid w:val="00C05D70"/>
    <w:rsid w:val="00C06BEE"/>
    <w:rsid w:val="00C12AAD"/>
    <w:rsid w:val="00C12AF9"/>
    <w:rsid w:val="00C139F7"/>
    <w:rsid w:val="00C142FF"/>
    <w:rsid w:val="00C17064"/>
    <w:rsid w:val="00C20065"/>
    <w:rsid w:val="00C218EB"/>
    <w:rsid w:val="00C24961"/>
    <w:rsid w:val="00C40203"/>
    <w:rsid w:val="00C530B7"/>
    <w:rsid w:val="00C556D1"/>
    <w:rsid w:val="00C55F14"/>
    <w:rsid w:val="00C60AFA"/>
    <w:rsid w:val="00C6163E"/>
    <w:rsid w:val="00C61C72"/>
    <w:rsid w:val="00C63C00"/>
    <w:rsid w:val="00C65BB7"/>
    <w:rsid w:val="00C67AD3"/>
    <w:rsid w:val="00C67EAD"/>
    <w:rsid w:val="00C71075"/>
    <w:rsid w:val="00C72CA3"/>
    <w:rsid w:val="00C84562"/>
    <w:rsid w:val="00C85851"/>
    <w:rsid w:val="00C874D9"/>
    <w:rsid w:val="00C9145D"/>
    <w:rsid w:val="00C977B0"/>
    <w:rsid w:val="00CA0CA4"/>
    <w:rsid w:val="00CA4E8C"/>
    <w:rsid w:val="00CA50C4"/>
    <w:rsid w:val="00CB029E"/>
    <w:rsid w:val="00CB1FC7"/>
    <w:rsid w:val="00CB505F"/>
    <w:rsid w:val="00CC1DB4"/>
    <w:rsid w:val="00CC46E5"/>
    <w:rsid w:val="00CD2F31"/>
    <w:rsid w:val="00CD614F"/>
    <w:rsid w:val="00CD61AB"/>
    <w:rsid w:val="00CE014E"/>
    <w:rsid w:val="00CE0452"/>
    <w:rsid w:val="00CE27B6"/>
    <w:rsid w:val="00CE53F0"/>
    <w:rsid w:val="00CE7D1D"/>
    <w:rsid w:val="00CF1DFC"/>
    <w:rsid w:val="00D029D4"/>
    <w:rsid w:val="00D03447"/>
    <w:rsid w:val="00D1477D"/>
    <w:rsid w:val="00D16ACD"/>
    <w:rsid w:val="00D2069D"/>
    <w:rsid w:val="00D25EE2"/>
    <w:rsid w:val="00D26B56"/>
    <w:rsid w:val="00D343FB"/>
    <w:rsid w:val="00D357EA"/>
    <w:rsid w:val="00D371F3"/>
    <w:rsid w:val="00D41F13"/>
    <w:rsid w:val="00D454FD"/>
    <w:rsid w:val="00D456F2"/>
    <w:rsid w:val="00D46962"/>
    <w:rsid w:val="00D46C9D"/>
    <w:rsid w:val="00D5613C"/>
    <w:rsid w:val="00D563FE"/>
    <w:rsid w:val="00D6077C"/>
    <w:rsid w:val="00D6292B"/>
    <w:rsid w:val="00D6487B"/>
    <w:rsid w:val="00D725F9"/>
    <w:rsid w:val="00D733EC"/>
    <w:rsid w:val="00D73689"/>
    <w:rsid w:val="00D813BF"/>
    <w:rsid w:val="00D81AAE"/>
    <w:rsid w:val="00D828ED"/>
    <w:rsid w:val="00D85717"/>
    <w:rsid w:val="00D86902"/>
    <w:rsid w:val="00D906A6"/>
    <w:rsid w:val="00D90F77"/>
    <w:rsid w:val="00D91546"/>
    <w:rsid w:val="00D94E03"/>
    <w:rsid w:val="00DA4BC8"/>
    <w:rsid w:val="00DA6F40"/>
    <w:rsid w:val="00DB1D2E"/>
    <w:rsid w:val="00DB3145"/>
    <w:rsid w:val="00DB3B76"/>
    <w:rsid w:val="00DC163D"/>
    <w:rsid w:val="00DC325A"/>
    <w:rsid w:val="00DC72D6"/>
    <w:rsid w:val="00DD3F61"/>
    <w:rsid w:val="00DD574A"/>
    <w:rsid w:val="00DD5E98"/>
    <w:rsid w:val="00DD6713"/>
    <w:rsid w:val="00DD72B8"/>
    <w:rsid w:val="00DE0530"/>
    <w:rsid w:val="00DF0555"/>
    <w:rsid w:val="00DF63C0"/>
    <w:rsid w:val="00DF6A95"/>
    <w:rsid w:val="00E0382F"/>
    <w:rsid w:val="00E118E7"/>
    <w:rsid w:val="00E17A7C"/>
    <w:rsid w:val="00E20357"/>
    <w:rsid w:val="00E2051B"/>
    <w:rsid w:val="00E2264B"/>
    <w:rsid w:val="00E25718"/>
    <w:rsid w:val="00E26459"/>
    <w:rsid w:val="00E27C19"/>
    <w:rsid w:val="00E30AAA"/>
    <w:rsid w:val="00E3347F"/>
    <w:rsid w:val="00E3709E"/>
    <w:rsid w:val="00E37E98"/>
    <w:rsid w:val="00E42218"/>
    <w:rsid w:val="00E4323F"/>
    <w:rsid w:val="00E43CD6"/>
    <w:rsid w:val="00E4498C"/>
    <w:rsid w:val="00E4592B"/>
    <w:rsid w:val="00E469D6"/>
    <w:rsid w:val="00E52EE1"/>
    <w:rsid w:val="00E56090"/>
    <w:rsid w:val="00E604A6"/>
    <w:rsid w:val="00E617EF"/>
    <w:rsid w:val="00E666BC"/>
    <w:rsid w:val="00E67C11"/>
    <w:rsid w:val="00E72217"/>
    <w:rsid w:val="00E73145"/>
    <w:rsid w:val="00E73A17"/>
    <w:rsid w:val="00E74508"/>
    <w:rsid w:val="00E74E9D"/>
    <w:rsid w:val="00E75798"/>
    <w:rsid w:val="00E77AAA"/>
    <w:rsid w:val="00E8622D"/>
    <w:rsid w:val="00E8663E"/>
    <w:rsid w:val="00E87E7C"/>
    <w:rsid w:val="00E87F11"/>
    <w:rsid w:val="00E93904"/>
    <w:rsid w:val="00E952EE"/>
    <w:rsid w:val="00E97322"/>
    <w:rsid w:val="00EA2E49"/>
    <w:rsid w:val="00EA6558"/>
    <w:rsid w:val="00EB4570"/>
    <w:rsid w:val="00EB4C83"/>
    <w:rsid w:val="00EB7445"/>
    <w:rsid w:val="00EC025A"/>
    <w:rsid w:val="00EC04B0"/>
    <w:rsid w:val="00EC218F"/>
    <w:rsid w:val="00EC4833"/>
    <w:rsid w:val="00EC4FFD"/>
    <w:rsid w:val="00EC65F4"/>
    <w:rsid w:val="00EC6C39"/>
    <w:rsid w:val="00ED0C2B"/>
    <w:rsid w:val="00ED1520"/>
    <w:rsid w:val="00ED28CE"/>
    <w:rsid w:val="00ED30D1"/>
    <w:rsid w:val="00ED72C4"/>
    <w:rsid w:val="00EE1466"/>
    <w:rsid w:val="00EE4023"/>
    <w:rsid w:val="00EE4F79"/>
    <w:rsid w:val="00EE5F80"/>
    <w:rsid w:val="00EF146B"/>
    <w:rsid w:val="00EF1CC3"/>
    <w:rsid w:val="00EF437E"/>
    <w:rsid w:val="00EF623F"/>
    <w:rsid w:val="00F033AC"/>
    <w:rsid w:val="00F062F3"/>
    <w:rsid w:val="00F0706F"/>
    <w:rsid w:val="00F117F2"/>
    <w:rsid w:val="00F12C8C"/>
    <w:rsid w:val="00F13742"/>
    <w:rsid w:val="00F210F4"/>
    <w:rsid w:val="00F212B5"/>
    <w:rsid w:val="00F24899"/>
    <w:rsid w:val="00F279E4"/>
    <w:rsid w:val="00F3365F"/>
    <w:rsid w:val="00F33C6E"/>
    <w:rsid w:val="00F33F87"/>
    <w:rsid w:val="00F35B29"/>
    <w:rsid w:val="00F3784E"/>
    <w:rsid w:val="00F412D6"/>
    <w:rsid w:val="00F417AC"/>
    <w:rsid w:val="00F42E9E"/>
    <w:rsid w:val="00F47520"/>
    <w:rsid w:val="00F500AE"/>
    <w:rsid w:val="00F51224"/>
    <w:rsid w:val="00F513D6"/>
    <w:rsid w:val="00F53BAB"/>
    <w:rsid w:val="00F640B9"/>
    <w:rsid w:val="00F66825"/>
    <w:rsid w:val="00F7158A"/>
    <w:rsid w:val="00F767C8"/>
    <w:rsid w:val="00F811CF"/>
    <w:rsid w:val="00F85306"/>
    <w:rsid w:val="00F874C7"/>
    <w:rsid w:val="00F87849"/>
    <w:rsid w:val="00F912B5"/>
    <w:rsid w:val="00FA09DC"/>
    <w:rsid w:val="00FA168C"/>
    <w:rsid w:val="00FA3550"/>
    <w:rsid w:val="00FA412E"/>
    <w:rsid w:val="00FB6389"/>
    <w:rsid w:val="00FC078C"/>
    <w:rsid w:val="00FC632A"/>
    <w:rsid w:val="00FC650C"/>
    <w:rsid w:val="00FC788E"/>
    <w:rsid w:val="00FC7B43"/>
    <w:rsid w:val="00FD098C"/>
    <w:rsid w:val="00FD0B68"/>
    <w:rsid w:val="00FD1F0F"/>
    <w:rsid w:val="00FE0DC0"/>
    <w:rsid w:val="00FE24C8"/>
    <w:rsid w:val="00FE7462"/>
    <w:rsid w:val="00FE7E2B"/>
    <w:rsid w:val="00FF0589"/>
    <w:rsid w:val="00FF0DA3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A37FF"/>
  <w15:docId w15:val="{452F2CD8-361E-4CFE-996C-7E1C324F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8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E5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901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901B2"/>
  </w:style>
  <w:style w:type="paragraph" w:styleId="ListParagraph">
    <w:name w:val="List Paragraph"/>
    <w:basedOn w:val="Normal"/>
    <w:uiPriority w:val="34"/>
    <w:qFormat/>
    <w:rsid w:val="00F42E9E"/>
    <w:pPr>
      <w:ind w:left="720"/>
      <w:contextualSpacing/>
    </w:pPr>
  </w:style>
  <w:style w:type="character" w:customStyle="1" w:styleId="Bodytext">
    <w:name w:val="Body text_"/>
    <w:link w:val="Bodytext1"/>
    <w:rsid w:val="00053862"/>
    <w:rPr>
      <w:sz w:val="22"/>
      <w:szCs w:val="22"/>
      <w:shd w:val="clear" w:color="auto" w:fill="FFFFFF"/>
    </w:rPr>
  </w:style>
  <w:style w:type="character" w:customStyle="1" w:styleId="Tijeloteksta1">
    <w:name w:val="Tijelo teksta1"/>
    <w:basedOn w:val="Bodytext"/>
    <w:rsid w:val="00053862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al"/>
    <w:link w:val="Bodytext"/>
    <w:rsid w:val="00053862"/>
    <w:pPr>
      <w:shd w:val="clear" w:color="auto" w:fill="FFFFFF"/>
      <w:spacing w:before="60" w:after="60" w:line="240" w:lineRule="atLeast"/>
      <w:ind w:hanging="1520"/>
    </w:pPr>
    <w:rPr>
      <w:sz w:val="22"/>
      <w:szCs w:val="22"/>
      <w:shd w:val="clear" w:color="auto" w:fill="FFFFFF"/>
    </w:rPr>
  </w:style>
  <w:style w:type="paragraph" w:styleId="NormalWeb">
    <w:name w:val="Normal (Web)"/>
    <w:basedOn w:val="Normal"/>
    <w:uiPriority w:val="99"/>
    <w:rsid w:val="00180ED4"/>
    <w:pPr>
      <w:spacing w:before="100" w:beforeAutospacing="1" w:after="100" w:afterAutospacing="1"/>
    </w:pPr>
  </w:style>
  <w:style w:type="paragraph" w:customStyle="1" w:styleId="Default">
    <w:name w:val="Default"/>
    <w:rsid w:val="00542F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710CF5"/>
    <w:rPr>
      <w:rFonts w:ascii="Calibri" w:eastAsia="Calibri" w:hAnsi="Calibri"/>
      <w:sz w:val="22"/>
      <w:szCs w:val="22"/>
      <w:lang w:eastAsia="en-US"/>
    </w:rPr>
  </w:style>
  <w:style w:type="paragraph" w:styleId="BodyText0">
    <w:name w:val="Body Text"/>
    <w:basedOn w:val="Normal"/>
    <w:link w:val="BodyTextChar"/>
    <w:semiHidden/>
    <w:rsid w:val="00F12C8C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0"/>
    <w:semiHidden/>
    <w:rsid w:val="00F12C8C"/>
    <w:rPr>
      <w:rFonts w:ascii="Arial" w:hAnsi="Arial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D1477D"/>
    <w:rPr>
      <w:b/>
      <w:bCs/>
    </w:rPr>
  </w:style>
  <w:style w:type="table" w:customStyle="1" w:styleId="TableGrid0">
    <w:name w:val="TableGrid"/>
    <w:rsid w:val="00A4610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3DB7-79F4-4CC2-98A3-B2D674C1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8527</Words>
  <Characters>48607</Characters>
  <Application>Microsoft Office Word</Application>
  <DocSecurity>0</DocSecurity>
  <Lines>405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Obrazloženja Financijskog plana za 2012</vt:lpstr>
      <vt:lpstr>Obrazloženja Financijskog plana za 2012</vt:lpstr>
    </vt:vector>
  </TitlesOfParts>
  <Company>ms</Company>
  <LinksUpToDate>false</LinksUpToDate>
  <CharactersWithSpaces>57020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Obrazloženja Financijskog plana za 2012</dc:title>
  <dc:subject/>
  <dc:creator>PC</dc:creator>
  <cp:keywords/>
  <dc:description/>
  <cp:lastModifiedBy>Marija Prkačin</cp:lastModifiedBy>
  <cp:revision>2</cp:revision>
  <cp:lastPrinted>2023-09-28T08:35:00Z</cp:lastPrinted>
  <dcterms:created xsi:type="dcterms:W3CDTF">2025-07-28T10:09:00Z</dcterms:created>
  <dcterms:modified xsi:type="dcterms:W3CDTF">2025-07-28T10:09:00Z</dcterms:modified>
</cp:coreProperties>
</file>